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7A9" w:rsidRDefault="00ED3748">
      <w:pPr>
        <w:pStyle w:val="docdata"/>
        <w:spacing w:before="0" w:beforeAutospacing="0" w:after="0" w:afterAutospacing="0"/>
        <w:ind w:left="6236"/>
      </w:pPr>
      <w:bookmarkStart w:id="0" w:name="_GoBack"/>
      <w:bookmarkEnd w:id="0"/>
      <w:r>
        <w:rPr>
          <w:rStyle w:val="BodyTextChar"/>
          <w:color w:val="000000"/>
          <w:sz w:val="28"/>
          <w:szCs w:val="28"/>
          <w:lang w:val="uk-UA" w:eastAsia="uk-UA"/>
        </w:rPr>
        <w:t xml:space="preserve">                                                                            </w:t>
      </w:r>
      <w:r>
        <w:rPr>
          <w:color w:val="000000"/>
        </w:rPr>
        <w:t xml:space="preserve">Додаток </w:t>
      </w:r>
    </w:p>
    <w:p w:rsidR="000C57A9" w:rsidRDefault="00ED3748">
      <w:pPr>
        <w:spacing w:after="0" w:line="240" w:lineRule="auto"/>
        <w:ind w:left="623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 рішення 42 сесії </w:t>
      </w:r>
    </w:p>
    <w:p w:rsidR="000C57A9" w:rsidRDefault="00ED3748">
      <w:pPr>
        <w:spacing w:after="0" w:line="240" w:lineRule="auto"/>
        <w:ind w:left="623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міської ради 8 скликання</w:t>
      </w:r>
    </w:p>
    <w:p w:rsidR="000C57A9" w:rsidRDefault="00ED3748">
      <w:pPr>
        <w:spacing w:after="0" w:line="240" w:lineRule="auto"/>
        <w:ind w:left="623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від 15.12.2023 р. №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9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/42/VІІІ</w:t>
      </w:r>
    </w:p>
    <w:p w:rsidR="000C57A9" w:rsidRDefault="000C57A9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</w:p>
    <w:p w:rsidR="000C57A9" w:rsidRDefault="000C57A9">
      <w:pPr>
        <w:keepNext/>
        <w:keepLines/>
        <w:spacing w:after="0" w:line="240" w:lineRule="auto"/>
        <w:rPr>
          <w:rStyle w:val="BodyTextChar"/>
          <w:b/>
          <w:color w:val="000000"/>
          <w:sz w:val="28"/>
          <w:szCs w:val="28"/>
          <w:lang w:eastAsia="uk-UA"/>
        </w:rPr>
      </w:pPr>
    </w:p>
    <w:p w:rsidR="000C57A9" w:rsidRDefault="000C57A9">
      <w:pPr>
        <w:pStyle w:val="afb"/>
        <w:tabs>
          <w:tab w:val="left" w:pos="5580"/>
        </w:tabs>
        <w:spacing w:line="249" w:lineRule="auto"/>
        <w:ind w:hanging="900"/>
        <w:rPr>
          <w:rFonts w:ascii="Times New Roman" w:hAnsi="Times New Roman"/>
          <w:bCs/>
          <w:color w:val="000000"/>
          <w:sz w:val="40"/>
          <w:szCs w:val="40"/>
          <w:u w:val="none"/>
        </w:rPr>
      </w:pPr>
    </w:p>
    <w:p w:rsidR="000C57A9" w:rsidRDefault="000C57A9">
      <w:pPr>
        <w:pStyle w:val="afb"/>
        <w:tabs>
          <w:tab w:val="left" w:pos="5580"/>
        </w:tabs>
        <w:spacing w:line="249" w:lineRule="auto"/>
        <w:ind w:hanging="900"/>
        <w:rPr>
          <w:rFonts w:ascii="Times New Roman" w:hAnsi="Times New Roman"/>
          <w:bCs/>
          <w:color w:val="000000"/>
          <w:sz w:val="40"/>
          <w:szCs w:val="40"/>
          <w:u w:val="none"/>
        </w:rPr>
      </w:pPr>
    </w:p>
    <w:p w:rsidR="000C57A9" w:rsidRDefault="000C57A9">
      <w:pPr>
        <w:pStyle w:val="afb"/>
        <w:tabs>
          <w:tab w:val="left" w:pos="5580"/>
        </w:tabs>
        <w:spacing w:line="249" w:lineRule="auto"/>
        <w:ind w:hanging="900"/>
        <w:rPr>
          <w:rFonts w:ascii="Times New Roman" w:hAnsi="Times New Roman"/>
          <w:bCs/>
          <w:color w:val="000000"/>
          <w:sz w:val="40"/>
          <w:szCs w:val="40"/>
          <w:u w:val="none"/>
        </w:rPr>
      </w:pPr>
    </w:p>
    <w:p w:rsidR="000C57A9" w:rsidRDefault="000C57A9">
      <w:pPr>
        <w:pStyle w:val="afb"/>
        <w:tabs>
          <w:tab w:val="left" w:pos="5580"/>
        </w:tabs>
        <w:spacing w:line="249" w:lineRule="auto"/>
        <w:ind w:hanging="900"/>
        <w:rPr>
          <w:rFonts w:ascii="Times New Roman" w:hAnsi="Times New Roman"/>
          <w:bCs/>
          <w:color w:val="000000"/>
          <w:sz w:val="40"/>
          <w:szCs w:val="40"/>
          <w:u w:val="none"/>
        </w:rPr>
      </w:pPr>
    </w:p>
    <w:p w:rsidR="000C57A9" w:rsidRDefault="000C57A9">
      <w:pPr>
        <w:pStyle w:val="afb"/>
        <w:tabs>
          <w:tab w:val="left" w:pos="5580"/>
        </w:tabs>
        <w:spacing w:line="249" w:lineRule="auto"/>
        <w:ind w:hanging="900"/>
        <w:rPr>
          <w:rFonts w:ascii="Times New Roman" w:hAnsi="Times New Roman"/>
          <w:bCs/>
          <w:color w:val="000000"/>
          <w:sz w:val="40"/>
          <w:szCs w:val="40"/>
          <w:u w:val="none"/>
        </w:rPr>
      </w:pPr>
    </w:p>
    <w:p w:rsidR="000C57A9" w:rsidRDefault="000C57A9">
      <w:pPr>
        <w:pStyle w:val="afb"/>
        <w:tabs>
          <w:tab w:val="left" w:pos="5580"/>
        </w:tabs>
        <w:spacing w:line="249" w:lineRule="auto"/>
        <w:ind w:hanging="900"/>
        <w:rPr>
          <w:rFonts w:ascii="Times New Roman" w:hAnsi="Times New Roman"/>
          <w:bCs/>
          <w:color w:val="000000"/>
          <w:sz w:val="40"/>
          <w:szCs w:val="40"/>
          <w:u w:val="none"/>
        </w:rPr>
      </w:pPr>
    </w:p>
    <w:p w:rsidR="000C57A9" w:rsidRDefault="00ED3748">
      <w:pPr>
        <w:pStyle w:val="afb"/>
        <w:tabs>
          <w:tab w:val="left" w:pos="5580"/>
        </w:tabs>
        <w:spacing w:line="249" w:lineRule="auto"/>
        <w:ind w:hanging="900"/>
        <w:rPr>
          <w:rFonts w:ascii="Times New Roman" w:hAnsi="Times New Roman"/>
          <w:bCs/>
          <w:color w:val="000000"/>
          <w:sz w:val="40"/>
          <w:szCs w:val="40"/>
          <w:u w:val="none"/>
        </w:rPr>
      </w:pPr>
      <w:r>
        <w:rPr>
          <w:rFonts w:ascii="Times New Roman" w:hAnsi="Times New Roman"/>
          <w:bCs/>
          <w:color w:val="000000"/>
          <w:sz w:val="40"/>
          <w:szCs w:val="40"/>
          <w:u w:val="none"/>
        </w:rPr>
        <w:t>ПРОГРАМА</w:t>
      </w:r>
    </w:p>
    <w:p w:rsidR="000C57A9" w:rsidRDefault="000C57A9">
      <w:pPr>
        <w:pStyle w:val="afb"/>
        <w:tabs>
          <w:tab w:val="left" w:pos="5580"/>
        </w:tabs>
        <w:spacing w:line="249" w:lineRule="auto"/>
        <w:ind w:hanging="900"/>
        <w:rPr>
          <w:rFonts w:ascii="Times New Roman" w:hAnsi="Times New Roman"/>
          <w:bCs/>
          <w:color w:val="000000"/>
          <w:sz w:val="40"/>
          <w:szCs w:val="40"/>
          <w:u w:val="none"/>
        </w:rPr>
      </w:pPr>
    </w:p>
    <w:p w:rsidR="000C57A9" w:rsidRDefault="00ED3748">
      <w:pPr>
        <w:pStyle w:val="afb"/>
        <w:ind w:hanging="900"/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</w:pPr>
      <w:r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  <w:t>економічноГО і соціального</w:t>
      </w:r>
    </w:p>
    <w:p w:rsidR="000C57A9" w:rsidRDefault="000C57A9">
      <w:pPr>
        <w:pStyle w:val="afb"/>
        <w:ind w:hanging="900"/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</w:pPr>
    </w:p>
    <w:p w:rsidR="000C57A9" w:rsidRDefault="00ED3748">
      <w:pPr>
        <w:pStyle w:val="afb"/>
        <w:ind w:hanging="900"/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</w:pPr>
      <w:r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  <w:t>розвитку  НосівСЬКОЇ міської</w:t>
      </w:r>
    </w:p>
    <w:p w:rsidR="000C57A9" w:rsidRDefault="000C57A9">
      <w:pPr>
        <w:pStyle w:val="afb"/>
        <w:ind w:hanging="900"/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</w:pPr>
    </w:p>
    <w:p w:rsidR="000C57A9" w:rsidRDefault="00ED3748">
      <w:pPr>
        <w:pStyle w:val="afb"/>
        <w:ind w:hanging="900"/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</w:pPr>
      <w:r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  <w:t>територіальної громади</w:t>
      </w:r>
    </w:p>
    <w:p w:rsidR="000C57A9" w:rsidRDefault="000C57A9">
      <w:pPr>
        <w:pStyle w:val="afb"/>
        <w:ind w:hanging="900"/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</w:pPr>
    </w:p>
    <w:p w:rsidR="000C57A9" w:rsidRDefault="00ED3748">
      <w:pPr>
        <w:pStyle w:val="afb"/>
        <w:ind w:hanging="900"/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</w:pPr>
      <w:r>
        <w:rPr>
          <w:rFonts w:ascii="Times New Roman" w:hAnsi="Times New Roman"/>
          <w:bCs/>
          <w:caps/>
          <w:color w:val="000000"/>
          <w:sz w:val="40"/>
          <w:szCs w:val="40"/>
          <w:u w:val="none"/>
        </w:rPr>
        <w:t>на період 2024-2027 рОкИ</w:t>
      </w:r>
    </w:p>
    <w:p w:rsidR="000C57A9" w:rsidRDefault="000C57A9">
      <w:pPr>
        <w:pStyle w:val="afb"/>
        <w:ind w:hanging="900"/>
        <w:rPr>
          <w:rFonts w:ascii="Times New Roman" w:hAnsi="Times New Roman"/>
          <w:bCs/>
          <w:caps/>
          <w:color w:val="800000"/>
          <w:sz w:val="40"/>
          <w:szCs w:val="40"/>
          <w:u w:val="none"/>
        </w:rPr>
      </w:pPr>
    </w:p>
    <w:p w:rsidR="000C57A9" w:rsidRDefault="000C57A9">
      <w:pPr>
        <w:pStyle w:val="afb"/>
        <w:spacing w:line="249" w:lineRule="auto"/>
        <w:ind w:hanging="900"/>
        <w:rPr>
          <w:rFonts w:ascii="Times New Roman" w:hAnsi="Times New Roman"/>
          <w:bCs/>
          <w:caps/>
          <w:color w:val="800000"/>
          <w:sz w:val="40"/>
          <w:szCs w:val="40"/>
          <w:u w:val="none"/>
        </w:rPr>
      </w:pPr>
    </w:p>
    <w:p w:rsidR="000C57A9" w:rsidRDefault="000C57A9">
      <w:pPr>
        <w:pStyle w:val="afb"/>
        <w:spacing w:line="249" w:lineRule="auto"/>
        <w:ind w:hanging="900"/>
        <w:rPr>
          <w:rFonts w:ascii="Times New Roman" w:hAnsi="Times New Roman"/>
          <w:bCs/>
          <w:caps/>
          <w:color w:val="800000"/>
          <w:szCs w:val="28"/>
          <w:u w:val="none"/>
        </w:rPr>
      </w:pPr>
    </w:p>
    <w:p w:rsidR="000C57A9" w:rsidRDefault="000C57A9">
      <w:pPr>
        <w:pStyle w:val="afb"/>
        <w:spacing w:line="249" w:lineRule="auto"/>
        <w:ind w:hanging="900"/>
        <w:rPr>
          <w:rFonts w:ascii="Times New Roman" w:hAnsi="Times New Roman"/>
          <w:bCs/>
          <w:caps/>
          <w:color w:val="800000"/>
          <w:szCs w:val="28"/>
          <w:u w:val="none"/>
        </w:rPr>
      </w:pPr>
    </w:p>
    <w:p w:rsidR="000C57A9" w:rsidRDefault="000C57A9">
      <w:pPr>
        <w:pStyle w:val="afb"/>
        <w:spacing w:line="249" w:lineRule="auto"/>
        <w:ind w:hanging="900"/>
        <w:rPr>
          <w:rFonts w:ascii="Times New Roman" w:hAnsi="Times New Roman"/>
          <w:bCs/>
          <w:caps/>
          <w:color w:val="800000"/>
          <w:szCs w:val="28"/>
          <w:u w:val="none"/>
        </w:rPr>
      </w:pPr>
    </w:p>
    <w:p w:rsidR="000C57A9" w:rsidRDefault="000C57A9">
      <w:pPr>
        <w:pStyle w:val="afb"/>
        <w:spacing w:line="249" w:lineRule="auto"/>
        <w:ind w:hanging="900"/>
        <w:rPr>
          <w:rFonts w:ascii="Times New Roman" w:hAnsi="Times New Roman"/>
          <w:bCs/>
          <w:caps/>
          <w:color w:val="800000"/>
          <w:szCs w:val="28"/>
          <w:u w:val="none"/>
        </w:rPr>
      </w:pPr>
    </w:p>
    <w:p w:rsidR="000C57A9" w:rsidRDefault="000C57A9">
      <w:pPr>
        <w:pStyle w:val="afb"/>
        <w:spacing w:line="249" w:lineRule="auto"/>
        <w:ind w:hanging="900"/>
        <w:rPr>
          <w:rFonts w:ascii="Times New Roman" w:hAnsi="Times New Roman"/>
          <w:bCs/>
          <w:caps/>
          <w:color w:val="800000"/>
          <w:szCs w:val="28"/>
          <w:u w:val="none"/>
        </w:rPr>
      </w:pPr>
    </w:p>
    <w:p w:rsidR="000C57A9" w:rsidRDefault="000C57A9">
      <w:pPr>
        <w:pStyle w:val="afb"/>
        <w:spacing w:line="360" w:lineRule="auto"/>
        <w:ind w:hanging="900"/>
        <w:rPr>
          <w:rFonts w:ascii="Times New Roman" w:hAnsi="Times New Roman"/>
          <w:color w:val="000000"/>
          <w:szCs w:val="28"/>
          <w:u w:val="none"/>
        </w:rPr>
      </w:pPr>
    </w:p>
    <w:p w:rsidR="000C57A9" w:rsidRDefault="000C57A9">
      <w:pPr>
        <w:pStyle w:val="afb"/>
        <w:spacing w:line="360" w:lineRule="auto"/>
        <w:ind w:hanging="900"/>
        <w:rPr>
          <w:rFonts w:ascii="Times New Roman" w:hAnsi="Times New Roman"/>
          <w:color w:val="000000"/>
          <w:szCs w:val="28"/>
          <w:u w:val="none"/>
        </w:rPr>
      </w:pPr>
    </w:p>
    <w:p w:rsidR="000C57A9" w:rsidRDefault="000C57A9">
      <w:pPr>
        <w:pStyle w:val="afb"/>
        <w:spacing w:line="360" w:lineRule="auto"/>
        <w:ind w:hanging="900"/>
        <w:rPr>
          <w:rFonts w:ascii="Times New Roman" w:hAnsi="Times New Roman"/>
          <w:color w:val="000000"/>
          <w:szCs w:val="28"/>
          <w:u w:val="none"/>
        </w:rPr>
      </w:pPr>
    </w:p>
    <w:p w:rsidR="000C57A9" w:rsidRDefault="00ED3748">
      <w:pPr>
        <w:pStyle w:val="afb"/>
        <w:spacing w:line="360" w:lineRule="auto"/>
        <w:ind w:hanging="900"/>
        <w:rPr>
          <w:rFonts w:ascii="Times New Roman" w:hAnsi="Times New Roman"/>
          <w:bCs/>
          <w:color w:val="000000"/>
          <w:szCs w:val="28"/>
          <w:u w:val="none"/>
        </w:rPr>
      </w:pPr>
      <w:r>
        <w:rPr>
          <w:rFonts w:ascii="Times New Roman" w:hAnsi="Times New Roman"/>
          <w:bCs/>
          <w:color w:val="000000"/>
          <w:szCs w:val="28"/>
          <w:u w:val="none"/>
        </w:rPr>
        <w:t>м. Носівка</w:t>
      </w:r>
    </w:p>
    <w:p w:rsidR="000C57A9" w:rsidRDefault="00ED3748">
      <w:pPr>
        <w:pStyle w:val="afb"/>
        <w:spacing w:line="360" w:lineRule="auto"/>
        <w:ind w:hanging="900"/>
        <w:rPr>
          <w:rFonts w:ascii="Times New Roman" w:hAnsi="Times New Roman"/>
          <w:caps/>
          <w:color w:val="000000"/>
          <w:szCs w:val="28"/>
          <w:u w:val="none"/>
        </w:rPr>
      </w:pPr>
      <w:r>
        <w:rPr>
          <w:rFonts w:ascii="Times New Roman" w:hAnsi="Times New Roman"/>
          <w:color w:val="000000"/>
          <w:szCs w:val="28"/>
          <w:u w:val="none"/>
        </w:rPr>
        <w:t>2023 рік</w:t>
      </w:r>
    </w:p>
    <w:p w:rsidR="000C57A9" w:rsidRDefault="000C57A9">
      <w:pPr>
        <w:shd w:val="clear" w:color="auto" w:fill="FFFFFF"/>
        <w:tabs>
          <w:tab w:val="left" w:pos="3420"/>
          <w:tab w:val="left" w:pos="9341"/>
        </w:tabs>
        <w:jc w:val="center"/>
        <w:rPr>
          <w:rFonts w:ascii="Times New Roman" w:hAnsi="Times New Roman"/>
          <w:b/>
          <w:bCs/>
          <w:spacing w:val="-15"/>
          <w:sz w:val="28"/>
          <w:szCs w:val="28"/>
          <w:lang w:val="uk-UA"/>
        </w:rPr>
      </w:pPr>
    </w:p>
    <w:p w:rsidR="000C57A9" w:rsidRDefault="000C57A9">
      <w:pPr>
        <w:shd w:val="clear" w:color="auto" w:fill="FFFFFF"/>
        <w:tabs>
          <w:tab w:val="left" w:pos="3420"/>
          <w:tab w:val="left" w:pos="9341"/>
        </w:tabs>
        <w:jc w:val="center"/>
        <w:rPr>
          <w:rFonts w:ascii="Times New Roman" w:hAnsi="Times New Roman"/>
          <w:b/>
          <w:bCs/>
          <w:spacing w:val="-15"/>
          <w:sz w:val="28"/>
          <w:szCs w:val="28"/>
          <w:lang w:val="uk-UA"/>
        </w:rPr>
      </w:pPr>
    </w:p>
    <w:p w:rsidR="000C57A9" w:rsidRDefault="00ED3748">
      <w:pPr>
        <w:shd w:val="clear" w:color="auto" w:fill="FFFFFF"/>
        <w:tabs>
          <w:tab w:val="left" w:pos="3420"/>
          <w:tab w:val="left" w:pos="9341"/>
        </w:tabs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pacing w:val="-15"/>
          <w:sz w:val="28"/>
          <w:szCs w:val="28"/>
          <w:lang w:val="uk-UA"/>
        </w:rPr>
        <w:t>ЗМІСТ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</w:t>
      </w:r>
    </w:p>
    <w:p w:rsidR="000C57A9" w:rsidRDefault="00ED3748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Сторінка</w:t>
      </w:r>
    </w:p>
    <w:p w:rsidR="000C57A9" w:rsidRDefault="00ED3748">
      <w:pPr>
        <w:shd w:val="clear" w:color="auto" w:fill="FFFFFF"/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pacing w:val="-3"/>
          <w:sz w:val="28"/>
          <w:szCs w:val="28"/>
          <w:lang w:val="uk-UA"/>
        </w:rPr>
        <w:t xml:space="preserve">Вступ                                                                                                                        5          </w:t>
      </w:r>
    </w:p>
    <w:p w:rsidR="000C57A9" w:rsidRDefault="00ED3748">
      <w:pPr>
        <w:shd w:val="clear" w:color="auto" w:fill="FFFFFF"/>
        <w:tabs>
          <w:tab w:val="left" w:pos="0"/>
          <w:tab w:val="left" w:pos="9900"/>
          <w:tab w:val="left" w:pos="10080"/>
          <w:tab w:val="left" w:pos="10260"/>
        </w:tabs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iCs/>
          <w:sz w:val="28"/>
          <w:szCs w:val="28"/>
          <w:lang w:val="uk-UA"/>
        </w:rPr>
        <w:t>І. Аналіз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стану справ економічного і соціального розвитку </w:t>
      </w:r>
      <w:r>
        <w:rPr>
          <w:rFonts w:ascii="Times New Roman" w:hAnsi="Times New Roman"/>
          <w:b/>
          <w:sz w:val="28"/>
          <w:szCs w:val="28"/>
          <w:lang w:val="uk-UA"/>
        </w:rPr>
        <w:t>Носівської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міської територіальної громади у 2023 році.                                                    7                                                                     </w:t>
      </w:r>
    </w:p>
    <w:p w:rsidR="000C57A9" w:rsidRDefault="00ED374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ІІ.   Мета та  </w:t>
      </w:r>
      <w:r>
        <w:rPr>
          <w:rFonts w:ascii="Times New Roman" w:hAnsi="Times New Roman"/>
          <w:b/>
          <w:bCs/>
          <w:sz w:val="28"/>
          <w:szCs w:val="28"/>
          <w:lang w:val="uk-UA" w:eastAsia="uk-UA"/>
        </w:rPr>
        <w:t>завдання економічного і соціального розвитку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Носівської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міської територіальної громади</w:t>
      </w:r>
      <w:r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у 2024-2027 роках                                       20</w:t>
      </w:r>
    </w:p>
    <w:p w:rsidR="000C57A9" w:rsidRDefault="00ED374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І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ІІ. Заходи економічного і соціального розвитку                                         20</w:t>
      </w:r>
    </w:p>
    <w:p w:rsidR="000C57A9" w:rsidRDefault="00ED3748">
      <w:pPr>
        <w:pStyle w:val="aff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Style w:val="textexposedshow"/>
          <w:rFonts w:ascii="Times New Roman" w:hAnsi="Times New Roman" w:cs="Times New Roman"/>
          <w:color w:val="000000"/>
          <w:sz w:val="28"/>
          <w:szCs w:val="28"/>
          <w:lang w:val="uk-UA"/>
        </w:rPr>
        <w:t>1</w:t>
      </w:r>
      <w:r>
        <w:rPr>
          <w:rStyle w:val="textexposedshow"/>
          <w:rFonts w:ascii="Times New Roman" w:hAnsi="Times New Roman" w:cs="Times New Roman"/>
          <w:b/>
          <w:color w:val="000000"/>
          <w:sz w:val="28"/>
          <w:szCs w:val="28"/>
          <w:lang w:val="uk-UA"/>
        </w:rPr>
        <w:t>.Висока якість на</w:t>
      </w:r>
      <w:r>
        <w:rPr>
          <w:rStyle w:val="textexposedshow"/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дання суспільних послуг, зростання мобільності та соціальної активності                                                                                         21                           </w:t>
      </w:r>
    </w:p>
    <w:p w:rsidR="000C57A9" w:rsidRDefault="00ED3748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1.1. Забезпечення доступу до якісної освіти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21          </w:t>
      </w:r>
    </w:p>
    <w:p w:rsidR="000C57A9" w:rsidRDefault="00ED3748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1.2. </w:t>
      </w:r>
      <w:r>
        <w:rPr>
          <w:rStyle w:val="textexposedshow"/>
          <w:rFonts w:ascii="Times New Roman" w:hAnsi="Times New Roman"/>
          <w:color w:val="000000"/>
          <w:sz w:val="28"/>
          <w:szCs w:val="28"/>
          <w:lang w:val="uk-UA"/>
        </w:rPr>
        <w:t>Розвиток мережі спортивної інфраструктури та просування здорового способу життя серед мешканців громади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22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</w:p>
    <w:p w:rsidR="000C57A9" w:rsidRDefault="00ED3748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Style w:val="textexposedshow"/>
          <w:rFonts w:ascii="Times New Roman" w:hAnsi="Times New Roman"/>
          <w:color w:val="000000"/>
          <w:sz w:val="28"/>
          <w:szCs w:val="28"/>
          <w:lang w:val="uk-UA"/>
        </w:rPr>
        <w:t>1.3. Забезпечення потреб мешканців громади у сфері культури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23      </w:t>
      </w:r>
    </w:p>
    <w:p w:rsidR="000C57A9" w:rsidRDefault="00ED3748">
      <w:pPr>
        <w:tabs>
          <w:tab w:val="left" w:pos="0"/>
          <w:tab w:val="left" w:pos="142"/>
        </w:tabs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1.4. Забезпечення населення якісною, доступною та вчасною медичною допомогою                                          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                                                    24</w:t>
      </w:r>
    </w:p>
    <w:p w:rsidR="000C57A9" w:rsidRDefault="00ED3748">
      <w:pPr>
        <w:tabs>
          <w:tab w:val="left" w:pos="0"/>
          <w:tab w:val="left" w:pos="142"/>
        </w:tabs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1.5. Забезпечення соціального захисту населення, в т. ч. внутрішньо переміщених осіб, ветеранів. Підтримка  дітей та сімей                                   25   </w:t>
      </w:r>
    </w:p>
    <w:p w:rsidR="000C57A9" w:rsidRDefault="00ED3748">
      <w:pPr>
        <w:tabs>
          <w:tab w:val="left" w:pos="0"/>
          <w:tab w:val="left" w:pos="142"/>
        </w:tabs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1.6. Надання якісних ад</w:t>
      </w:r>
      <w:r>
        <w:rPr>
          <w:rFonts w:ascii="Times New Roman" w:hAnsi="Times New Roman"/>
          <w:bCs/>
          <w:sz w:val="28"/>
          <w:szCs w:val="28"/>
          <w:lang w:val="uk-UA"/>
        </w:rPr>
        <w:t>міністративних послуг                                                  26</w:t>
      </w:r>
    </w:p>
    <w:p w:rsidR="000C57A9" w:rsidRDefault="00ED3748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2. </w:t>
      </w:r>
      <w:r>
        <w:rPr>
          <w:rFonts w:ascii="Times New Roman" w:hAnsi="Times New Roman"/>
          <w:b/>
          <w:sz w:val="28"/>
          <w:szCs w:val="28"/>
          <w:lang w:val="uk-UA"/>
        </w:rPr>
        <w:t>Забезпечення належних умов для проживання громадян  та стабільної діяльності житлово-комунального господарства громади                         26</w:t>
      </w:r>
    </w:p>
    <w:p w:rsidR="000C57A9" w:rsidRDefault="00ED3748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Style w:val="textexposedshow"/>
          <w:rFonts w:ascii="Times New Roman" w:hAnsi="Times New Roman"/>
          <w:color w:val="000000"/>
          <w:sz w:val="28"/>
          <w:szCs w:val="28"/>
          <w:lang w:val="uk-UA"/>
        </w:rPr>
        <w:t>2.1. Розвиток інфраструктури гром</w:t>
      </w:r>
      <w:r>
        <w:rPr>
          <w:rStyle w:val="textexposedshow"/>
          <w:rFonts w:ascii="Times New Roman" w:hAnsi="Times New Roman"/>
          <w:color w:val="000000"/>
          <w:sz w:val="28"/>
          <w:szCs w:val="28"/>
          <w:lang w:val="uk-UA"/>
        </w:rPr>
        <w:t>ади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26                                                   </w:t>
      </w:r>
    </w:p>
    <w:p w:rsidR="000C57A9" w:rsidRDefault="00ED3748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Style w:val="textexposedshow"/>
          <w:rFonts w:ascii="Times New Roman" w:hAnsi="Times New Roman"/>
          <w:color w:val="000000"/>
          <w:sz w:val="28"/>
          <w:szCs w:val="28"/>
          <w:lang w:val="uk-UA"/>
        </w:rPr>
        <w:t xml:space="preserve">2.2. </w:t>
      </w:r>
      <w:r>
        <w:rPr>
          <w:rFonts w:ascii="Times New Roman" w:hAnsi="Times New Roman"/>
          <w:sz w:val="28"/>
          <w:szCs w:val="28"/>
          <w:lang w:val="uk-UA"/>
        </w:rPr>
        <w:t xml:space="preserve">Забезпечення надання населенню якісних житлово-комунальних послуг та стабільного функціонування житлово-комунального господарства </w:t>
      </w:r>
      <w:r>
        <w:rPr>
          <w:rFonts w:ascii="Times New Roman" w:hAnsi="Times New Roman"/>
          <w:sz w:val="28"/>
          <w:szCs w:val="28"/>
          <w:lang w:val="uk-UA"/>
        </w:rPr>
        <w:t xml:space="preserve">          27</w:t>
      </w:r>
    </w:p>
    <w:p w:rsidR="000C57A9" w:rsidRDefault="00ED3748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2.3. Впровадження енергоефективних  та енергозберігаючих  заходів           28</w:t>
      </w:r>
    </w:p>
    <w:p w:rsidR="000C57A9" w:rsidRDefault="00ED3748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2.4. Безпека та цивільний захист                                                                          29</w:t>
      </w:r>
    </w:p>
    <w:p w:rsidR="000C57A9" w:rsidRDefault="00ED3748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Style w:val="textexposedshow"/>
          <w:rFonts w:ascii="Times New Roman" w:hAnsi="Times New Roman"/>
          <w:color w:val="000000"/>
          <w:sz w:val="28"/>
          <w:szCs w:val="28"/>
          <w:lang w:val="uk-UA"/>
        </w:rPr>
        <w:t xml:space="preserve">3.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Створення  умов для розвитку економіки, залучення  і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нвестицій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30</w:t>
      </w:r>
    </w:p>
    <w:p w:rsidR="000C57A9" w:rsidRDefault="00ED3748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Style w:val="textexposedshow"/>
          <w:rFonts w:ascii="Times New Roman" w:hAnsi="Times New Roman"/>
          <w:color w:val="000000"/>
          <w:sz w:val="28"/>
          <w:szCs w:val="28"/>
          <w:lang w:val="uk-UA"/>
        </w:rPr>
        <w:t>3.1. Ефективне планування територіального розвитку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30    </w:t>
      </w:r>
    </w:p>
    <w:p w:rsidR="000C57A9" w:rsidRDefault="00ED3748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Style w:val="textexposedshow"/>
          <w:rFonts w:ascii="Times New Roman" w:hAnsi="Times New Roman"/>
          <w:color w:val="000000"/>
          <w:sz w:val="28"/>
          <w:szCs w:val="28"/>
          <w:lang w:val="uk-UA"/>
        </w:rPr>
        <w:t>3.2. Створення сприятливого середовища для розвитку бізнесу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31</w:t>
      </w:r>
    </w:p>
    <w:p w:rsidR="000C57A9" w:rsidRDefault="00ED3748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3.3. Сталий розвиток</w:t>
      </w:r>
      <w:r>
        <w:rPr>
          <w:rFonts w:ascii="Times New Roman" w:hAnsi="Times New Roman"/>
          <w:sz w:val="28"/>
          <w:szCs w:val="28"/>
          <w:lang w:val="uk-UA"/>
        </w:rPr>
        <w:t xml:space="preserve"> агропромислового  комплексу   в громаді                      31</w:t>
      </w:r>
    </w:p>
    <w:p w:rsidR="000C57A9" w:rsidRDefault="00ED3748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Style w:val="textexposedshow"/>
          <w:rFonts w:ascii="Times New Roman" w:hAnsi="Times New Roman"/>
          <w:color w:val="000000"/>
          <w:sz w:val="28"/>
          <w:szCs w:val="28"/>
          <w:lang w:val="uk-UA"/>
        </w:rPr>
        <w:t>4</w:t>
      </w:r>
      <w:r>
        <w:rPr>
          <w:rStyle w:val="textexposedshow"/>
          <w:rFonts w:ascii="Times New Roman" w:hAnsi="Times New Roman"/>
          <w:b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b/>
          <w:sz w:val="28"/>
          <w:szCs w:val="28"/>
          <w:lang w:val="uk-UA"/>
        </w:rPr>
        <w:t>Чисте і здорове навколишнє середовище, якісне дозвілля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30</w:t>
      </w:r>
    </w:p>
    <w:p w:rsidR="000C57A9" w:rsidRDefault="00ED3748">
      <w:pPr>
        <w:tabs>
          <w:tab w:val="left" w:pos="0"/>
        </w:tabs>
        <w:spacing w:after="0" w:line="240" w:lineRule="auto"/>
        <w:ind w:right="-14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4.1 Покращення екологічної безпеки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32 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0C57A9" w:rsidRDefault="00ED3748">
      <w:pPr>
        <w:tabs>
          <w:tab w:val="left" w:pos="0"/>
        </w:tabs>
        <w:spacing w:after="0" w:line="240" w:lineRule="auto"/>
        <w:ind w:right="-144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Style w:val="textexposedshow"/>
          <w:rFonts w:ascii="Times New Roman" w:hAnsi="Times New Roman"/>
          <w:color w:val="000000"/>
          <w:sz w:val="28"/>
          <w:szCs w:val="28"/>
          <w:lang w:val="uk-UA"/>
        </w:rPr>
        <w:t>4.2. Ефективне використання природних ресурсів та збереження довкілля</w:t>
      </w:r>
      <w:r>
        <w:rPr>
          <w:rFonts w:ascii="Times New Roman" w:hAnsi="Times New Roman"/>
          <w:sz w:val="28"/>
          <w:szCs w:val="28"/>
          <w:lang w:val="uk-UA"/>
        </w:rPr>
        <w:t xml:space="preserve">    33    </w:t>
      </w:r>
    </w:p>
    <w:p w:rsidR="000C57A9" w:rsidRDefault="00ED3748">
      <w:pPr>
        <w:spacing w:after="0" w:line="240" w:lineRule="auto"/>
        <w:ind w:right="-144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ІІІ. Джерела фінансування Програми економічного і соціального роз-витку </w:t>
      </w:r>
      <w:r>
        <w:rPr>
          <w:rFonts w:ascii="Times New Roman" w:hAnsi="Times New Roman"/>
          <w:b/>
          <w:sz w:val="28"/>
          <w:szCs w:val="28"/>
          <w:lang w:val="uk-UA"/>
        </w:rPr>
        <w:t>Носівської міської територіальної громади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на 2024-2027 роки       34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                                     </w:t>
      </w:r>
    </w:p>
    <w:p w:rsidR="000C57A9" w:rsidRDefault="00ED374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</w:p>
    <w:p w:rsidR="000C57A9" w:rsidRDefault="00ED374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Додатки до Програми:</w:t>
      </w:r>
    </w:p>
    <w:p w:rsidR="000C57A9" w:rsidRDefault="00ED3748">
      <w:pPr>
        <w:spacing w:after="0" w:line="240" w:lineRule="auto"/>
        <w:ind w:right="-14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Додаток 1.</w:t>
      </w:r>
      <w:r>
        <w:rPr>
          <w:rFonts w:ascii="Times New Roman" w:hAnsi="Times New Roman"/>
          <w:sz w:val="28"/>
          <w:szCs w:val="28"/>
          <w:lang w:val="uk-UA"/>
        </w:rPr>
        <w:t xml:space="preserve"> Основні показники економічного та соціального розвитку    Носівської міської територіальної громади </w:t>
      </w:r>
      <w:r>
        <w:rPr>
          <w:rFonts w:ascii="Times New Roman" w:hAnsi="Times New Roman"/>
          <w:bCs/>
          <w:sz w:val="28"/>
          <w:szCs w:val="28"/>
          <w:lang w:val="uk-UA"/>
        </w:rPr>
        <w:t>на 2024-2027 роки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36                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      </w:t>
      </w:r>
    </w:p>
    <w:p w:rsidR="000C57A9" w:rsidRDefault="00ED374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Додаток 2</w:t>
      </w:r>
      <w:r>
        <w:rPr>
          <w:rFonts w:ascii="Times New Roman" w:hAnsi="Times New Roman"/>
          <w:sz w:val="28"/>
          <w:szCs w:val="28"/>
          <w:lang w:val="uk-UA"/>
        </w:rPr>
        <w:t xml:space="preserve">. Перелік цільових програм, які будуть реалізовуватись у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2024-2027 роках                               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38</w:t>
      </w:r>
    </w:p>
    <w:p w:rsidR="000C57A9" w:rsidRDefault="00ED3748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 3</w:t>
      </w:r>
      <w:r>
        <w:rPr>
          <w:rFonts w:ascii="Times New Roman" w:hAnsi="Times New Roman"/>
          <w:sz w:val="28"/>
          <w:szCs w:val="28"/>
          <w:lang w:val="uk-UA"/>
        </w:rPr>
        <w:t xml:space="preserve">. Пріоритетні об’єкти, які доцільно фінансувати із залученням коштів державного, місцевих бюджетів, коштів інвесторів та благодійної допомоги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  <w:lang w:val="uk-UA"/>
        </w:rPr>
        <w:t>43</w:t>
      </w:r>
    </w:p>
    <w:p w:rsidR="000C57A9" w:rsidRDefault="00ED3748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Додаток 4.</w:t>
      </w:r>
      <w:r>
        <w:rPr>
          <w:rFonts w:ascii="Times New Roman" w:hAnsi="Times New Roman"/>
          <w:sz w:val="28"/>
          <w:szCs w:val="28"/>
          <w:lang w:val="uk-UA"/>
        </w:rPr>
        <w:t xml:space="preserve"> Стратегічна екологічна оцінка  Програми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економічного і соціального розвитку </w:t>
      </w:r>
      <w:r>
        <w:rPr>
          <w:rFonts w:ascii="Times New Roman" w:hAnsi="Times New Roman"/>
          <w:sz w:val="28"/>
          <w:szCs w:val="28"/>
          <w:lang w:val="uk-UA"/>
        </w:rPr>
        <w:t>Носівської міської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територіальної громади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 на період 2024- 2027 роки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58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</w:t>
      </w:r>
    </w:p>
    <w:p w:rsidR="000C57A9" w:rsidRDefault="000C57A9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0C57A9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</w:p>
    <w:p w:rsidR="000C57A9" w:rsidRDefault="00ED3748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 xml:space="preserve">Паспорт </w:t>
      </w:r>
      <w:r>
        <w:rPr>
          <w:sz w:val="28"/>
          <w:szCs w:val="28"/>
          <w:lang w:val="uk-UA"/>
        </w:rPr>
        <w:t>П</w:t>
      </w:r>
      <w:r>
        <w:rPr>
          <w:sz w:val="28"/>
          <w:szCs w:val="28"/>
        </w:rPr>
        <w:t>рограми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економічного</w:t>
      </w:r>
      <w:r>
        <w:rPr>
          <w:sz w:val="28"/>
          <w:szCs w:val="28"/>
          <w:lang w:val="uk-UA"/>
        </w:rPr>
        <w:t xml:space="preserve"> і </w:t>
      </w:r>
      <w:r>
        <w:rPr>
          <w:sz w:val="28"/>
          <w:szCs w:val="28"/>
        </w:rPr>
        <w:t>соціального</w:t>
      </w: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розвитку</w:t>
      </w:r>
    </w:p>
    <w:p w:rsidR="000C57A9" w:rsidRDefault="00ED3748">
      <w:pPr>
        <w:pStyle w:val="1"/>
        <w:widowControl w:val="0"/>
        <w:spacing w:before="0" w:beforeAutospacing="0" w:after="0" w:afterAutospacing="0"/>
        <w:ind w:right="284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Носівської міської  територіальної громади </w:t>
      </w: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uk-UA"/>
        </w:rPr>
        <w:t xml:space="preserve"> період </w:t>
      </w:r>
      <w:r>
        <w:rPr>
          <w:sz w:val="28"/>
          <w:szCs w:val="28"/>
        </w:rPr>
        <w:t>202</w:t>
      </w:r>
      <w:r>
        <w:rPr>
          <w:sz w:val="28"/>
          <w:szCs w:val="28"/>
          <w:lang w:val="uk-UA"/>
        </w:rPr>
        <w:t xml:space="preserve">4-2027 </w:t>
      </w:r>
      <w:r>
        <w:rPr>
          <w:sz w:val="28"/>
          <w:szCs w:val="28"/>
        </w:rPr>
        <w:t>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к</w:t>
      </w:r>
      <w:r>
        <w:rPr>
          <w:sz w:val="28"/>
          <w:szCs w:val="28"/>
          <w:lang w:val="uk-UA"/>
        </w:rPr>
        <w:t>и</w:t>
      </w:r>
    </w:p>
    <w:p w:rsidR="000C57A9" w:rsidRDefault="000C57A9">
      <w:pPr>
        <w:widowControl w:val="0"/>
        <w:jc w:val="center"/>
        <w:rPr>
          <w:rFonts w:ascii="Times New Roman" w:hAnsi="Times New Roman"/>
          <w:b/>
          <w:color w:val="FF0000"/>
          <w:sz w:val="16"/>
          <w:szCs w:val="16"/>
        </w:rPr>
      </w:pPr>
    </w:p>
    <w:tbl>
      <w:tblPr>
        <w:tblW w:w="48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222"/>
      </w:tblGrid>
      <w:tr w:rsidR="000C57A9">
        <w:trPr>
          <w:trHeight w:val="475"/>
        </w:trPr>
        <w:tc>
          <w:tcPr>
            <w:tcW w:w="1622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Назва програми </w:t>
            </w:r>
          </w:p>
        </w:tc>
        <w:tc>
          <w:tcPr>
            <w:tcW w:w="3378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Програма економічного і соціального розвитку 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осів</w:t>
            </w:r>
            <w:r>
              <w:rPr>
                <w:rFonts w:ascii="Times New Roman" w:hAnsi="Times New Roman"/>
                <w:sz w:val="28"/>
                <w:szCs w:val="28"/>
              </w:rPr>
              <w:t>ської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міської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територіальної громади на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період </w:t>
            </w: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4-2027 роки</w:t>
            </w:r>
          </w:p>
        </w:tc>
      </w:tr>
      <w:tr w:rsidR="000C57A9">
        <w:trPr>
          <w:trHeight w:val="793"/>
        </w:trPr>
        <w:tc>
          <w:tcPr>
            <w:tcW w:w="1622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Підстава для розробки Програми </w:t>
            </w:r>
          </w:p>
        </w:tc>
        <w:tc>
          <w:tcPr>
            <w:tcW w:w="3378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Конституція України,закони України «Про місцеве самоврядування в Україні», «Про засади державної регіональної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олітики», «Про державне прогнозування та розроблення програм економічного і соціального розвитку України», Бюджетний кодекс України </w:t>
            </w:r>
          </w:p>
        </w:tc>
      </w:tr>
      <w:tr w:rsidR="000C57A9">
        <w:trPr>
          <w:trHeight w:val="278"/>
        </w:trPr>
        <w:tc>
          <w:tcPr>
            <w:tcW w:w="1622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Замовник Програми</w:t>
            </w:r>
          </w:p>
        </w:tc>
        <w:tc>
          <w:tcPr>
            <w:tcW w:w="3378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осів</w:t>
            </w:r>
            <w:r>
              <w:rPr>
                <w:rFonts w:ascii="Times New Roman" w:hAnsi="Times New Roman"/>
                <w:sz w:val="28"/>
                <w:szCs w:val="28"/>
              </w:rPr>
              <w:t>ська міська рада</w:t>
            </w:r>
          </w:p>
        </w:tc>
      </w:tr>
      <w:tr w:rsidR="000C57A9">
        <w:trPr>
          <w:trHeight w:val="571"/>
        </w:trPr>
        <w:tc>
          <w:tcPr>
            <w:tcW w:w="1622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Головний розробник Програми  </w:t>
            </w:r>
          </w:p>
        </w:tc>
        <w:tc>
          <w:tcPr>
            <w:tcW w:w="3378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Відділ економі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чного розвитку,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інвестицій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та регуляторної </w:t>
            </w:r>
            <w:r>
              <w:rPr>
                <w:rFonts w:ascii="Times New Roman" w:hAnsi="Times New Roman"/>
                <w:sz w:val="28"/>
                <w:szCs w:val="28"/>
              </w:rPr>
              <w:t>діяльності 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осів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ської міської ради </w:t>
            </w:r>
          </w:p>
        </w:tc>
      </w:tr>
      <w:tr w:rsidR="000C57A9">
        <w:trPr>
          <w:trHeight w:val="848"/>
        </w:trPr>
        <w:tc>
          <w:tcPr>
            <w:tcW w:w="1622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Відповідальні за виконання Програми</w:t>
            </w:r>
          </w:p>
        </w:tc>
        <w:tc>
          <w:tcPr>
            <w:tcW w:w="3378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Структурні підрозділи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виконавчі органи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осів</w:t>
            </w:r>
            <w:r>
              <w:rPr>
                <w:rFonts w:ascii="Times New Roman" w:hAnsi="Times New Roman"/>
                <w:sz w:val="28"/>
                <w:szCs w:val="28"/>
              </w:rPr>
              <w:t>ської міської ради,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підприємства, установи та організації 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осів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ської міської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територіальної громади</w:t>
            </w:r>
          </w:p>
        </w:tc>
      </w:tr>
      <w:tr w:rsidR="000C57A9">
        <w:trPr>
          <w:trHeight w:val="571"/>
        </w:trPr>
        <w:tc>
          <w:tcPr>
            <w:tcW w:w="1622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 Програми</w:t>
            </w:r>
          </w:p>
        </w:tc>
        <w:tc>
          <w:tcPr>
            <w:tcW w:w="3378" w:type="pct"/>
          </w:tcPr>
          <w:p w:rsidR="000C57A9" w:rsidRDefault="00ED3748">
            <w:pPr>
              <w:widowControl w:val="0"/>
              <w:spacing w:after="0" w:line="240" w:lineRule="auto"/>
              <w:ind w:right="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осягнення подальшого розвитку громади, створення безпекових умов та вирішення спільних проблем мешканців громади, </w:t>
            </w:r>
            <w:r>
              <w:rPr>
                <w:rStyle w:val="textexposedshow"/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стабільне функціонування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місцевої економіки,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забезпечення захисту прав та інтересів найбільш вразливих соціальних груп населення.</w:t>
            </w:r>
          </w:p>
        </w:tc>
      </w:tr>
      <w:tr w:rsidR="000C57A9">
        <w:trPr>
          <w:trHeight w:val="2401"/>
        </w:trPr>
        <w:tc>
          <w:tcPr>
            <w:tcW w:w="1622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Завдання 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ограми </w:t>
            </w:r>
          </w:p>
        </w:tc>
        <w:tc>
          <w:tcPr>
            <w:tcW w:w="3378" w:type="pct"/>
          </w:tcPr>
          <w:p w:rsidR="000C57A9" w:rsidRDefault="00ED3748">
            <w:pPr>
              <w:tabs>
                <w:tab w:val="left" w:pos="993"/>
              </w:tabs>
              <w:spacing w:after="12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Style w:val="textexposedshow"/>
                <w:rFonts w:ascii="Times New Roman" w:hAnsi="Times New Roman"/>
                <w:color w:val="000000"/>
                <w:sz w:val="28"/>
                <w:szCs w:val="28"/>
                <w:lang w:val="uk-UA"/>
              </w:rPr>
              <w:t>-Висока якість надання суспільних послуг, зростання мобільності та соціальної активності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:rsidR="000C57A9" w:rsidRDefault="00ED374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-Забезпечення належних умов для проживання громадян та стабільної діяльності житлово-комунального господарства громади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uk-UA" w:eastAsia="ru-RU"/>
              </w:rPr>
              <w:t>.</w:t>
            </w:r>
          </w:p>
          <w:p w:rsidR="000C57A9" w:rsidRDefault="00ED374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Створення  умов для розвитку економіки, залучення  інвестицій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uk-UA" w:eastAsia="ru-RU"/>
              </w:rPr>
              <w:t>.</w:t>
            </w:r>
          </w:p>
          <w:p w:rsidR="000C57A9" w:rsidRDefault="00ED3748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исте і здорове навколишнє середовище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якісне дозвілля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0C57A9">
        <w:trPr>
          <w:trHeight w:val="571"/>
        </w:trPr>
        <w:tc>
          <w:tcPr>
            <w:tcW w:w="1622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Термін реалізації Програми </w:t>
            </w:r>
          </w:p>
        </w:tc>
        <w:tc>
          <w:tcPr>
            <w:tcW w:w="3378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4-2027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</w:p>
        </w:tc>
      </w:tr>
      <w:tr w:rsidR="000C57A9">
        <w:trPr>
          <w:trHeight w:val="1126"/>
        </w:trPr>
        <w:tc>
          <w:tcPr>
            <w:tcW w:w="1622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Основні джерела фінансування заходів Програми </w:t>
            </w:r>
          </w:p>
        </w:tc>
        <w:tc>
          <w:tcPr>
            <w:tcW w:w="3378" w:type="pct"/>
          </w:tcPr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-бюджет 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осів</w:t>
            </w:r>
            <w:r>
              <w:rPr>
                <w:rFonts w:ascii="Times New Roman" w:hAnsi="Times New Roman"/>
                <w:sz w:val="28"/>
                <w:szCs w:val="28"/>
              </w:rPr>
              <w:t>ської міської територіальної гр</w:t>
            </w:r>
            <w:r>
              <w:rPr>
                <w:rFonts w:ascii="Times New Roman" w:hAnsi="Times New Roman"/>
                <w:sz w:val="28"/>
                <w:szCs w:val="28"/>
              </w:rPr>
              <w:t>омади;</w:t>
            </w:r>
          </w:p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-державний бюджет;</w:t>
            </w:r>
          </w:p>
          <w:p w:rsidR="000C57A9" w:rsidRDefault="00ED37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-власні кошти підприємств, установ та організацій;</w:t>
            </w:r>
          </w:p>
          <w:p w:rsidR="000C57A9" w:rsidRDefault="00ED3748">
            <w:pPr>
              <w:widowControl w:val="0"/>
              <w:shd w:val="clear" w:color="auto" w:fill="FFFFFF"/>
              <w:tabs>
                <w:tab w:val="left" w:pos="-81"/>
              </w:tabs>
              <w:spacing w:after="0" w:line="240" w:lineRule="auto"/>
              <w:ind w:left="-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-інші джерела, не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заборонені діючим законодавством.</w:t>
            </w:r>
          </w:p>
        </w:tc>
      </w:tr>
    </w:tbl>
    <w:p w:rsidR="000C57A9" w:rsidRDefault="000C57A9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57A9" w:rsidRDefault="000C57A9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ED3748">
      <w:pPr>
        <w:pStyle w:val="43"/>
        <w:keepNext/>
        <w:keepLines/>
        <w:numPr>
          <w:ilvl w:val="0"/>
          <w:numId w:val="1"/>
        </w:numPr>
        <w:shd w:val="clear" w:color="auto" w:fill="auto"/>
        <w:tabs>
          <w:tab w:val="left" w:pos="855"/>
        </w:tabs>
        <w:spacing w:after="0" w:line="240" w:lineRule="auto"/>
        <w:ind w:right="20"/>
        <w:rPr>
          <w:rStyle w:val="BodyTextChar"/>
          <w:color w:val="000000"/>
          <w:sz w:val="28"/>
          <w:lang w:eastAsia="uk-UA"/>
        </w:rPr>
      </w:pPr>
      <w:r>
        <w:rPr>
          <w:rStyle w:val="BodyTextChar"/>
          <w:color w:val="000000"/>
          <w:sz w:val="28"/>
          <w:lang w:eastAsia="uk-UA"/>
        </w:rPr>
        <w:t>Вступ</w:t>
      </w:r>
    </w:p>
    <w:p w:rsidR="000C57A9" w:rsidRDefault="000C57A9">
      <w:pPr>
        <w:pStyle w:val="43"/>
        <w:keepNext/>
        <w:keepLines/>
        <w:shd w:val="clear" w:color="auto" w:fill="auto"/>
        <w:tabs>
          <w:tab w:val="left" w:pos="855"/>
        </w:tabs>
        <w:spacing w:after="0" w:line="240" w:lineRule="auto"/>
        <w:ind w:left="380" w:right="20"/>
        <w:jc w:val="left"/>
        <w:rPr>
          <w:rStyle w:val="BodyTextChar"/>
          <w:color w:val="000000"/>
          <w:sz w:val="28"/>
          <w:lang w:eastAsia="uk-UA"/>
        </w:rPr>
      </w:pPr>
    </w:p>
    <w:p w:rsidR="000C57A9" w:rsidRDefault="00ED3748">
      <w:pPr>
        <w:pStyle w:val="43"/>
        <w:keepNext/>
        <w:keepLines/>
        <w:shd w:val="clear" w:color="auto" w:fill="auto"/>
        <w:tabs>
          <w:tab w:val="left" w:pos="855"/>
        </w:tabs>
        <w:spacing w:after="0" w:line="240" w:lineRule="auto"/>
        <w:ind w:right="20"/>
        <w:jc w:val="both"/>
        <w:rPr>
          <w:rStyle w:val="BodyTextChar"/>
          <w:b w:val="0"/>
          <w:color w:val="000000"/>
          <w:sz w:val="28"/>
          <w:lang w:eastAsia="uk-UA"/>
        </w:rPr>
      </w:pPr>
      <w:r>
        <w:rPr>
          <w:b w:val="0"/>
          <w:szCs w:val="28"/>
        </w:rPr>
        <w:t xml:space="preserve">       Програма економічного і соціального розвитку Носівської </w:t>
      </w:r>
      <w:r>
        <w:rPr>
          <w:b w:val="0"/>
          <w:szCs w:val="28"/>
          <w:lang w:val="uk-UA"/>
        </w:rPr>
        <w:t xml:space="preserve">міської </w:t>
      </w:r>
      <w:r>
        <w:rPr>
          <w:b w:val="0"/>
          <w:szCs w:val="28"/>
        </w:rPr>
        <w:t xml:space="preserve">територіальної громади на 2024-2027 роки (далі – Програма) </w:t>
      </w:r>
      <w:r>
        <w:rPr>
          <w:b w:val="0"/>
        </w:rPr>
        <w:t>є документом, метою якого є вирішення наявних економічних і соціальних проблем в територіальній громаді, викликаних у тому числі у зв’язку із воєнним станом в Україні,</w:t>
      </w:r>
      <w:r>
        <w:t xml:space="preserve"> </w:t>
      </w:r>
      <w:r>
        <w:rPr>
          <w:b w:val="0"/>
        </w:rPr>
        <w:t>забезпечення надійного функці</w:t>
      </w:r>
      <w:r>
        <w:rPr>
          <w:b w:val="0"/>
        </w:rPr>
        <w:t xml:space="preserve">онування комунальної інфраструктури та соціальної сфери територіальної громади в умовах воєнного стану, підвищення добробуту, якості та безпеки життєдіяльності населення Носівської міської територіальної громади. </w:t>
      </w:r>
    </w:p>
    <w:p w:rsidR="000C57A9" w:rsidRDefault="00ED3748">
      <w:pPr>
        <w:pStyle w:val="aff9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Законодавчою основою  розроблення Програми</w:t>
      </w:r>
      <w:r>
        <w:rPr>
          <w:b w:val="0"/>
          <w:sz w:val="28"/>
          <w:szCs w:val="28"/>
        </w:rPr>
        <w:t xml:space="preserve"> є закони України «Про місцеве самоврядування в Україні», «Про засади державної регіональної політики», «Про державне прогнозування та розроблення програм економічного і соціального розвитку України» та постанови Кабінету Міністрів України від 26.04.2003 №</w:t>
      </w:r>
      <w:r>
        <w:rPr>
          <w:b w:val="0"/>
          <w:sz w:val="28"/>
          <w:szCs w:val="28"/>
        </w:rPr>
        <w:t xml:space="preserve"> 621 «Про розроблення прогнозних і програмних документів економічного і соціального розвитку та складання проекту державного бюджету». </w:t>
      </w:r>
    </w:p>
    <w:p w:rsidR="000C57A9" w:rsidRDefault="00ED3748">
      <w:pPr>
        <w:pStyle w:val="aff9"/>
        <w:ind w:firstLine="709"/>
        <w:jc w:val="both"/>
      </w:pPr>
      <w:r>
        <w:rPr>
          <w:b w:val="0"/>
          <w:sz w:val="28"/>
          <w:szCs w:val="28"/>
        </w:rPr>
        <w:t>Програму розроблено з урахуванням запровадження воєнного стану відповідно до Указу Президента України від 24.02.2022 № 6</w:t>
      </w:r>
      <w:r>
        <w:rPr>
          <w:b w:val="0"/>
          <w:sz w:val="28"/>
          <w:szCs w:val="28"/>
        </w:rPr>
        <w:t>4 «Про введення воєнного стану в Україні», законів України «Про правовий режим воєнного стану», «Про внесення змін до розділу VI «Прикінцеві та перехідні положення» Бюджетного кодексу України та інших законодавчих актів України», постанови Кабінету Міністр</w:t>
      </w:r>
      <w:r>
        <w:rPr>
          <w:b w:val="0"/>
          <w:sz w:val="28"/>
          <w:szCs w:val="28"/>
        </w:rPr>
        <w:t>ів України від 11.03.2022 № 252 «Деякі питання формування та виконання місцевих бюджетів у період воєнного стану</w:t>
      </w:r>
      <w:r>
        <w:t xml:space="preserve">». </w:t>
      </w:r>
    </w:p>
    <w:p w:rsidR="000C57A9" w:rsidRDefault="00ED3748">
      <w:pPr>
        <w:pStyle w:val="aff9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 Програмі враховані основні положення:</w:t>
      </w:r>
    </w:p>
    <w:p w:rsidR="000C57A9" w:rsidRDefault="00ED3748">
      <w:pPr>
        <w:pStyle w:val="aff9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Державної стратегії регіонального розвитку на 2021-2027 роки (затверджена постановою Кабінету Мініс</w:t>
      </w:r>
      <w:r>
        <w:rPr>
          <w:b w:val="0"/>
          <w:sz w:val="28"/>
          <w:szCs w:val="28"/>
        </w:rPr>
        <w:t xml:space="preserve">трів України від 05.08.2020 №695), </w:t>
      </w:r>
    </w:p>
    <w:p w:rsidR="000C57A9" w:rsidRDefault="00ED3748">
      <w:pPr>
        <w:pStyle w:val="aff9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Стратегії сталого розвитку Чернігівської області  на період до 2027 року, </w:t>
      </w:r>
    </w:p>
    <w:p w:rsidR="000C57A9" w:rsidRDefault="00ED3748">
      <w:pPr>
        <w:pStyle w:val="aff9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Глобальних цілей сталого розвитку до 2030 року, визначені ООН, Національної доповіді «Цілі сталого розвитку: Україна»,  </w:t>
      </w:r>
    </w:p>
    <w:p w:rsidR="000C57A9" w:rsidRDefault="00ED3748">
      <w:pPr>
        <w:pStyle w:val="aff9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Стратегії розвитку Носі</w:t>
      </w:r>
      <w:r>
        <w:rPr>
          <w:b w:val="0"/>
          <w:sz w:val="28"/>
          <w:szCs w:val="28"/>
        </w:rPr>
        <w:t xml:space="preserve">вської об’єднаної територіальної громади на 2020-2027 роки (затверджена рішенням 63 сесії міської ради 7 скликання від 14.02.2020 </w:t>
      </w:r>
      <w:r>
        <w:rPr>
          <w:b w:val="0"/>
          <w:color w:val="000000"/>
          <w:sz w:val="28"/>
          <w:szCs w:val="28"/>
        </w:rPr>
        <w:t>№ 3/63/</w:t>
      </w:r>
      <w:r>
        <w:rPr>
          <w:b w:val="0"/>
          <w:color w:val="000000"/>
          <w:sz w:val="28"/>
          <w:szCs w:val="28"/>
          <w:lang w:val="en-US"/>
        </w:rPr>
        <w:t>VII</w:t>
      </w:r>
      <w:r>
        <w:rPr>
          <w:b w:val="0"/>
          <w:sz w:val="28"/>
          <w:szCs w:val="28"/>
        </w:rPr>
        <w:t>).</w:t>
      </w:r>
    </w:p>
    <w:p w:rsidR="000C57A9" w:rsidRDefault="00ED374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Національного плану дій з охорони навколишнього природного середовища на період до 2025 року, затверджен</w:t>
      </w:r>
      <w:r>
        <w:rPr>
          <w:rFonts w:ascii="Times New Roman" w:hAnsi="Times New Roman"/>
          <w:sz w:val="28"/>
          <w:szCs w:val="28"/>
          <w:lang w:val="uk-UA"/>
        </w:rPr>
        <w:t xml:space="preserve">ого розпорядженням Кабінету Міністрів України 21.04.2021 № 443-р; </w:t>
      </w:r>
    </w:p>
    <w:p w:rsidR="000C57A9" w:rsidRDefault="00ED374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Плану заходів щодо виконання Концепції реалізації державної політики у сфері зміни клімату на період до 2030 року, затвердженого розпорядженням Кабінету Міністрів України від 06.12.2</w:t>
      </w:r>
      <w:r>
        <w:rPr>
          <w:rFonts w:ascii="Times New Roman" w:hAnsi="Times New Roman"/>
          <w:sz w:val="28"/>
          <w:szCs w:val="28"/>
          <w:lang w:val="uk-UA"/>
        </w:rPr>
        <w:t xml:space="preserve">017 № 932-р;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Національного плану управління відходами до 2030 року, затвердженого розпорядженням Кабінету Міністрів України від 20.02.2019 № 117;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рішення Координаційної ради з питань боротьби з деградацією земель та опустелюванням, створе</w:t>
      </w:r>
      <w:r>
        <w:rPr>
          <w:rFonts w:ascii="Times New Roman" w:hAnsi="Times New Roman"/>
          <w:sz w:val="28"/>
          <w:szCs w:val="28"/>
          <w:lang w:val="uk-UA"/>
        </w:rPr>
        <w:t>ної згідно з постановою Кабінету Міністрів України від 18.01.2017 № 20, зокрема стосовно схвалення представлених НААН добровільних національних завдань щодо досягнення нейтрального рівня деградації земель (далі - НРДЗ) за напрямом «Підтримання вмісту орган</w:t>
      </w:r>
      <w:r>
        <w:rPr>
          <w:rFonts w:ascii="Times New Roman" w:hAnsi="Times New Roman"/>
          <w:sz w:val="28"/>
          <w:szCs w:val="28"/>
          <w:lang w:val="uk-UA"/>
        </w:rPr>
        <w:t xml:space="preserve">ічної речовини (гумусу) у ґрунтах», а також допоміжних заходів щодо досягнення НРДЗ за напрямами «Відновлення зрошення і поліпшення екологомеліоративного стану зрошуваних земель» та «Відновлення та стале використання торфовищ»;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Стратегії зрошення </w:t>
      </w:r>
      <w:r>
        <w:rPr>
          <w:rFonts w:ascii="Times New Roman" w:hAnsi="Times New Roman"/>
          <w:sz w:val="28"/>
          <w:szCs w:val="28"/>
          <w:lang w:val="uk-UA"/>
        </w:rPr>
        <w:t xml:space="preserve">та дренажу в Україні на період до 2030 року, затвердженої розпорядженням Кабінету Міністрів України від 14.08.2019     № 688-р;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Плану заходів з реалізації Стратегії зрошення та дренажу в Україні на період до 2030 року, затвердженого розпорядженням К</w:t>
      </w:r>
      <w:r>
        <w:rPr>
          <w:rFonts w:ascii="Times New Roman" w:hAnsi="Times New Roman"/>
          <w:sz w:val="28"/>
          <w:szCs w:val="28"/>
          <w:lang w:val="uk-UA"/>
        </w:rPr>
        <w:t xml:space="preserve">абінету Міністрів України від 21.10.2020 № 1567-р;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Національної економічної стратегії на період до 2030 року, затвердженої постановою Кабінету Міністрів України від 03.03.2021 № 179;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Державної стратегії управління лісами України до 2035 рок</w:t>
      </w:r>
      <w:r>
        <w:rPr>
          <w:rFonts w:ascii="Times New Roman" w:hAnsi="Times New Roman"/>
          <w:sz w:val="28"/>
          <w:szCs w:val="28"/>
          <w:lang w:val="uk-UA"/>
        </w:rPr>
        <w:t xml:space="preserve">у та операційним планом її реалізації у 2022 – 2024 роках, затверджених розпорядженням Кабінету Міністрів України від 29.12.2021 № 1777-р;                     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Водної стратегії України на період до 2050 року та плану її реалізації у 2022 - 2024 рок</w:t>
      </w:r>
      <w:r>
        <w:rPr>
          <w:rFonts w:ascii="Times New Roman" w:hAnsi="Times New Roman"/>
          <w:sz w:val="28"/>
          <w:szCs w:val="28"/>
          <w:lang w:val="uk-UA"/>
        </w:rPr>
        <w:t xml:space="preserve">ах, схвалених розпорядженням Кабінету Міністрів України від 09.12.2022 № 1134; </w:t>
      </w:r>
    </w:p>
    <w:p w:rsidR="000C57A9" w:rsidRDefault="00ED374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Ріо - Конвенціями та іншими міжнародними угодами природоохоронного спрямування.</w:t>
      </w:r>
    </w:p>
    <w:p w:rsidR="000C57A9" w:rsidRDefault="00ED374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</w:rPr>
        <w:t>Програма містить основні показники економічного та соціального розвитку Носівської міської ради (територіальної громади) (далі Носівської ТГ)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</w:rPr>
        <w:t>на 2024-2027 роки (додаток 1).</w:t>
      </w:r>
    </w:p>
    <w:p w:rsidR="000C57A9" w:rsidRDefault="00ED3748">
      <w:pPr>
        <w:pStyle w:val="aff7"/>
        <w:tabs>
          <w:tab w:val="left" w:pos="-120"/>
          <w:tab w:val="left" w:pos="0"/>
        </w:tabs>
        <w:spacing w:after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Складовою  Програми також є перелік цільових програм, які будуть реалізовуватись у </w:t>
      </w:r>
      <w:r>
        <w:rPr>
          <w:sz w:val="28"/>
          <w:szCs w:val="28"/>
        </w:rPr>
        <w:t>2024-2027 роках (додаток 2),  пріоритетні об’єкти, які доцільно фінансувати за рахунок коштів  бюджетів усіх рівнів та інших джерел фінансування (додаток 3) та звіт про стратегічну екологічну оцінку Програми економічного і соціального   розвитку Носівської</w:t>
      </w:r>
      <w:r>
        <w:rPr>
          <w:sz w:val="28"/>
          <w:szCs w:val="28"/>
        </w:rPr>
        <w:t xml:space="preserve"> міської територіальної громади на 2024-2027 роки (додаток 4)</w:t>
      </w:r>
    </w:p>
    <w:p w:rsidR="000C57A9" w:rsidRDefault="00ED3748">
      <w:p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          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Підготовка проєкту Програми здійснювалася відділом економічного розвитку, інвестицій та регуляторної діяльності </w:t>
      </w:r>
      <w:r>
        <w:rPr>
          <w:rFonts w:ascii="Times New Roman" w:hAnsi="Times New Roman"/>
          <w:sz w:val="28"/>
          <w:szCs w:val="28"/>
          <w:lang w:eastAsia="uk-UA"/>
        </w:rPr>
        <w:t> 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спільно з </w:t>
      </w:r>
      <w:r>
        <w:rPr>
          <w:rFonts w:ascii="Times New Roman" w:hAnsi="Times New Roman"/>
          <w:sz w:val="28"/>
          <w:szCs w:val="28"/>
          <w:lang w:val="uk-UA"/>
        </w:rPr>
        <w:t>виконавчими органами міської ради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, з урахуванням пропозицій </w:t>
      </w:r>
      <w:r>
        <w:rPr>
          <w:rFonts w:ascii="Times New Roman" w:hAnsi="Times New Roman"/>
          <w:sz w:val="28"/>
          <w:szCs w:val="28"/>
          <w:lang w:val="uk-UA" w:eastAsia="uk-UA"/>
        </w:rPr>
        <w:t>депутатів міської ради, підприємств, організацій та установ усіх форм власності,</w:t>
      </w:r>
      <w:r>
        <w:rPr>
          <w:rFonts w:ascii="Times New Roman" w:hAnsi="Times New Roman"/>
          <w:sz w:val="28"/>
          <w:szCs w:val="28"/>
          <w:lang w:val="uk-UA"/>
        </w:rPr>
        <w:t xml:space="preserve"> виходячи із загальної оцінки соціально-економічної ситуації, наявних матеріально-технічних ресурсів та фінансових можливостей та враховуючи стратегічні цілі Стратегії розвитку</w:t>
      </w:r>
      <w:r>
        <w:rPr>
          <w:rFonts w:ascii="Times New Roman" w:hAnsi="Times New Roman"/>
          <w:sz w:val="28"/>
          <w:szCs w:val="28"/>
          <w:lang w:val="uk-UA"/>
        </w:rPr>
        <w:t xml:space="preserve"> Носівської об’єднаної територіальної громади на 2020-2027 роки.</w:t>
      </w:r>
      <w:r>
        <w:rPr>
          <w:sz w:val="28"/>
          <w:szCs w:val="28"/>
          <w:lang w:val="uk-UA"/>
        </w:rPr>
        <w:t xml:space="preserve"> </w:t>
      </w:r>
    </w:p>
    <w:p w:rsidR="000C57A9" w:rsidRDefault="00ED374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 xml:space="preserve">           </w:t>
      </w:r>
      <w:r>
        <w:rPr>
          <w:rFonts w:ascii="Times New Roman" w:hAnsi="Times New Roman"/>
          <w:sz w:val="28"/>
          <w:szCs w:val="28"/>
          <w:lang w:val="uk-UA"/>
        </w:rPr>
        <w:t xml:space="preserve">Програма залишається відкритою для доповнень та коригувань. Зміни та доповнення до Програми затверджуються рішенням Носівської міської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ради за поданням постійної комісії міської р</w:t>
      </w:r>
      <w:r>
        <w:rPr>
          <w:rFonts w:ascii="Times New Roman" w:hAnsi="Times New Roman"/>
          <w:sz w:val="28"/>
          <w:szCs w:val="28"/>
          <w:lang w:val="uk-UA"/>
        </w:rPr>
        <w:t>ади з питань соціально-економічного розвитку, бюджету, фінансів та підприємництва.</w:t>
      </w:r>
    </w:p>
    <w:p w:rsidR="000C57A9" w:rsidRDefault="000C57A9">
      <w:pPr>
        <w:shd w:val="clear" w:color="auto" w:fill="FFFFFF"/>
        <w:tabs>
          <w:tab w:val="left" w:pos="540"/>
        </w:tabs>
        <w:ind w:firstLine="709"/>
        <w:jc w:val="both"/>
        <w:rPr>
          <w:lang w:val="uk-UA"/>
        </w:rPr>
      </w:pPr>
    </w:p>
    <w:p w:rsidR="000C57A9" w:rsidRDefault="00ED3748">
      <w:pPr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І. Аналіз економічного і соціального розвитку Носівської територіальної громади  у 2023 році </w:t>
      </w:r>
    </w:p>
    <w:p w:rsidR="000C57A9" w:rsidRDefault="00ED3748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-2540</wp:posOffset>
                </wp:positionV>
                <wp:extent cx="2857500" cy="2038350"/>
                <wp:effectExtent l="0" t="0" r="0" b="0"/>
                <wp:wrapSquare wrapText="bothSides"/>
                <wp:docPr id="1" name="Рисунок 9" descr="C:\Users\kononenko\Downloads\Карта_Носівської_ОТГ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" descr="C:\Users\kononenko\Downloads\Карта_Носівської_ОТГ.jpg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857500" cy="2038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73088;o:allowoverlap:true;o:allowincell:true;mso-position-horizontal-relative:text;margin-left:-0.3pt;mso-position-horizontal:absolute;mso-position-vertical-relative:text;margin-top:-0.2pt;mso-position-vertical:absolute;width:225.0pt;height:160.5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zh-CN"/>
        </w:rPr>
        <w:t xml:space="preserve"> До складу Носівської міської територіальної громади </w:t>
      </w:r>
      <w:r>
        <w:rPr>
          <w:rFonts w:ascii="Times New Roman" w:hAnsi="Times New Roman"/>
          <w:color w:val="202122"/>
          <w:sz w:val="28"/>
          <w:szCs w:val="28"/>
        </w:rPr>
        <w:t>входить 21 населений пун</w:t>
      </w:r>
      <w:r>
        <w:rPr>
          <w:rFonts w:ascii="Times New Roman" w:hAnsi="Times New Roman"/>
          <w:color w:val="202122"/>
          <w:sz w:val="28"/>
          <w:szCs w:val="28"/>
        </w:rPr>
        <w:t>кт, з них 1 місто Носівка- а</w:t>
      </w:r>
      <w:r>
        <w:rPr>
          <w:rFonts w:ascii="Times New Roman" w:hAnsi="Times New Roman"/>
          <w:sz w:val="28"/>
          <w:szCs w:val="28"/>
        </w:rPr>
        <w:t>дміністративний центр територіальної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громади</w:t>
      </w:r>
      <w:r>
        <w:rPr>
          <w:rFonts w:ascii="Times New Roman" w:hAnsi="Times New Roman"/>
          <w:color w:val="202122"/>
          <w:sz w:val="28"/>
          <w:szCs w:val="28"/>
        </w:rPr>
        <w:t xml:space="preserve"> та 20 сіл. </w:t>
      </w:r>
      <w:r>
        <w:rPr>
          <w:rStyle w:val="af0"/>
          <w:color w:val="000000"/>
          <w:sz w:val="28"/>
          <w:szCs w:val="28"/>
          <w:lang w:val="uk-UA" w:eastAsia="uk-UA"/>
        </w:rPr>
        <w:t xml:space="preserve">Територія громади– </w:t>
      </w:r>
      <w:r>
        <w:rPr>
          <w:rFonts w:ascii="Times New Roman" w:hAnsi="Times New Roman"/>
          <w:sz w:val="28"/>
          <w:szCs w:val="28"/>
        </w:rPr>
        <w:t>580</w:t>
      </w:r>
      <w:r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</w:rPr>
        <w:t>94</w:t>
      </w:r>
      <w:r>
        <w:rPr>
          <w:rStyle w:val="af0"/>
          <w:color w:val="000000"/>
          <w:sz w:val="28"/>
          <w:szCs w:val="28"/>
          <w:lang w:val="uk-UA" w:eastAsia="uk-UA"/>
        </w:rPr>
        <w:t xml:space="preserve"> км</w:t>
      </w:r>
      <w:r>
        <w:rPr>
          <w:rStyle w:val="af0"/>
          <w:color w:val="000000"/>
          <w:sz w:val="28"/>
          <w:szCs w:val="28"/>
          <w:vertAlign w:val="superscript"/>
          <w:lang w:val="uk-UA" w:eastAsia="uk-UA"/>
        </w:rPr>
        <w:t>2</w:t>
      </w:r>
      <w:r>
        <w:rPr>
          <w:rStyle w:val="af0"/>
          <w:color w:val="000000"/>
          <w:sz w:val="28"/>
          <w:szCs w:val="28"/>
          <w:lang w:val="uk-UA" w:eastAsia="uk-UA"/>
        </w:rPr>
        <w:t xml:space="preserve"> (58094га), населення станом на 01.01.2023 року– </w:t>
      </w:r>
      <w:r>
        <w:rPr>
          <w:rFonts w:ascii="Times New Roman" w:hAnsi="Times New Roman"/>
          <w:sz w:val="28"/>
          <w:szCs w:val="28"/>
        </w:rPr>
        <w:t>19368 осіб, у т.ч.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адміністративного центру – 12543 осіб. </w:t>
      </w:r>
    </w:p>
    <w:p w:rsidR="000C57A9" w:rsidRDefault="000C57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C57A9" w:rsidRDefault="00ED374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Промисловість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та аграрний комплекс</w:t>
      </w:r>
    </w:p>
    <w:p w:rsidR="000C57A9" w:rsidRDefault="000C57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color w:val="000000" w:themeColor="text1"/>
          <w:sz w:val="28"/>
          <w:szCs w:val="28"/>
        </w:rPr>
        <w:t>Станом на 01.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0</w:t>
      </w:r>
      <w:r>
        <w:rPr>
          <w:rFonts w:ascii="Times New Roman" w:hAnsi="Times New Roman"/>
          <w:color w:val="000000" w:themeColor="text1"/>
          <w:sz w:val="28"/>
          <w:szCs w:val="28"/>
        </w:rPr>
        <w:t>1.202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року в Головному управлінні ДПС у Чернігівській області на обліку перебувало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982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суб’єктів господарювання, в тому числі 27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юридичних осіб та 7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08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самозайнятих осіб.  </w:t>
      </w:r>
    </w:p>
    <w:p w:rsidR="000C57A9" w:rsidRDefault="000C57A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86400" cy="2524125"/>
            <wp:effectExtent l="0" t="0" r="19050" b="9525"/>
            <wp:docPr id="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color w:val="000000" w:themeColor="text1"/>
          <w:sz w:val="28"/>
          <w:szCs w:val="28"/>
        </w:rPr>
        <w:t>Аграрний сектор – ключова галузь економіки територіальної громади. Функціонує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75 ефективних сільськогосподарських підприємств різних форм власності та господарювання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в тому числі 48 юридичних осіб з яких 35 платники єдиного податку 4 групи та 27 фізичних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осіб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Рослинництво є базовою галуззю сільського господарства, актуальними напрямками розвитку якого є нарощування обсягів виробництва зернових </w:t>
      </w:r>
      <w:r>
        <w:rPr>
          <w:rFonts w:ascii="Times New Roman" w:hAnsi="Times New Roman"/>
          <w:sz w:val="28"/>
          <w:szCs w:val="28"/>
          <w:lang w:val="uk-UA"/>
        </w:rPr>
        <w:t>(пшениця, ячмінь, жито, кукурудза)</w:t>
      </w:r>
      <w:r>
        <w:rPr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та технічних культур</w:t>
      </w:r>
      <w:r>
        <w:rPr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в тому числі сої, соняшника, ріпака, кормових культур, </w:t>
      </w:r>
      <w:r>
        <w:rPr>
          <w:rFonts w:ascii="Times New Roman" w:hAnsi="Times New Roman"/>
          <w:sz w:val="28"/>
          <w:szCs w:val="28"/>
          <w:lang w:val="uk-UA"/>
        </w:rPr>
        <w:t xml:space="preserve">картоплі, овочів.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Найбільші сільськогосподарські підприємства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що здійснюють діяльність на території громади: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ТОВ «Агрікор Холдинг», </w:t>
      </w:r>
      <w:r>
        <w:rPr>
          <w:rFonts w:ascii="Times New Roman" w:hAnsi="Times New Roman"/>
          <w:color w:val="000000" w:themeColor="text1"/>
          <w:sz w:val="28"/>
          <w:szCs w:val="28"/>
        </w:rPr>
        <w:t>ТОВ «Земля і воля», ТОВ 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«Маяк», ПП «Агропрогрес», ТОВ «Нива 2008», ТОВ «Наташа-Агро», «Земля і воля Агро», ПРАТ Агрофір</w:t>
      </w:r>
      <w:r>
        <w:rPr>
          <w:rFonts w:ascii="Times New Roman" w:hAnsi="Times New Roman"/>
          <w:color w:val="000000" w:themeColor="text1"/>
          <w:sz w:val="28"/>
          <w:szCs w:val="28"/>
        </w:rPr>
        <w:t>ма «Іржавецька».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Перспектива розвитку громади - створення  переробних підприємств харчової промисловості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як то виробництво борошна, олії, переробка зернових, бобових культур, кукурудзи, розвиток хлібопекарства, вирішить проблему зайнятості населення по місцю проживання, сприятиме зміцненню фінансових ресурсів громади, вплине на розвиток економіки регіону. 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Промисловість територіальної громади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представлена підприємствами :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ТОВ «Кондитерська фабрика «Десна»,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 Науково-виробничий центр «Прес»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Промисловими підприємствами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громади за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1 півріччя </w:t>
      </w:r>
      <w:r>
        <w:rPr>
          <w:rFonts w:ascii="Times New Roman" w:hAnsi="Times New Roman"/>
          <w:color w:val="000000" w:themeColor="text1"/>
          <w:sz w:val="28"/>
          <w:szCs w:val="28"/>
        </w:rPr>
        <w:t>202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3 року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випущено продукції на суму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32,5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млн.грн.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що на 8,8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>
        <w:rPr>
          <w:rFonts w:ascii="Times New Roman" w:hAnsi="Times New Roman"/>
          <w:color w:val="000000" w:themeColor="text1"/>
          <w:sz w:val="28"/>
          <w:szCs w:val="28"/>
        </w:rPr>
        <w:t>лн.грн.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або 37%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більше </w:t>
      </w:r>
      <w:r>
        <w:rPr>
          <w:rFonts w:ascii="Times New Roman" w:hAnsi="Times New Roman"/>
          <w:color w:val="000000" w:themeColor="text1"/>
          <w:sz w:val="28"/>
          <w:szCs w:val="28"/>
        </w:rPr>
        <w:t>до відповідного періоду минулого року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ТОВ «Кондитерська ф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абрик</w:t>
      </w:r>
      <w:r>
        <w:rPr>
          <w:rFonts w:ascii="Times New Roman" w:hAnsi="Times New Roman"/>
          <w:color w:val="000000" w:themeColor="text1"/>
          <w:sz w:val="28"/>
          <w:szCs w:val="28"/>
        </w:rPr>
        <w:t>а «Десна» експорту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є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свою продукцію до Німеччини, Молдови та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Латвії.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</w:t>
      </w:r>
    </w:p>
    <w:p w:rsidR="000C57A9" w:rsidRDefault="00ED3748">
      <w:pPr>
        <w:tabs>
          <w:tab w:val="left" w:pos="0"/>
          <w:tab w:val="left" w:pos="284"/>
        </w:tabs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Споживчий ринок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умовах воєнного стану збережена мережа закладів торгівлі та громадського харчування, аптек, що сприяє якнайширшому та повнішому забезпеченню потреб жителів Носівської громади. </w:t>
      </w:r>
      <w:r>
        <w:rPr>
          <w:rFonts w:ascii="Times New Roman" w:hAnsi="Times New Roman"/>
          <w:sz w:val="28"/>
          <w:szCs w:val="28"/>
          <w:lang w:val="uk-UA"/>
        </w:rPr>
        <w:t>На території громади функціонує 118 закладів торгівлі (продовольчі, непродовольч</w:t>
      </w:r>
      <w:r>
        <w:rPr>
          <w:rFonts w:ascii="Times New Roman" w:hAnsi="Times New Roman"/>
          <w:sz w:val="28"/>
          <w:szCs w:val="28"/>
          <w:lang w:val="uk-UA"/>
        </w:rPr>
        <w:t>і та змішані), 3 АЗС, 3 СТО, 9 аптек та 10 закладів громадського харчування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0C57A9" w:rsidRDefault="000C57A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C57A9" w:rsidRDefault="00ED3748">
      <w:pPr>
        <w:pStyle w:val="16"/>
        <w:jc w:val="center"/>
        <w:rPr>
          <w:rFonts w:ascii="Times New Roman" w:eastAsia="PMingLiU" w:hAnsi="Times New Roman"/>
          <w:b/>
          <w:sz w:val="28"/>
          <w:szCs w:val="24"/>
          <w:u w:val="single"/>
          <w:lang w:val="uk-UA" w:eastAsia="zh-HK"/>
        </w:rPr>
      </w:pPr>
      <w:r>
        <w:rPr>
          <w:rFonts w:ascii="Times New Roman" w:eastAsia="PMingLiU" w:hAnsi="Times New Roman"/>
          <w:b/>
          <w:sz w:val="28"/>
          <w:szCs w:val="24"/>
          <w:u w:val="single"/>
          <w:lang w:val="uk-UA" w:eastAsia="zh-HK"/>
        </w:rPr>
        <w:t>Ринок праці</w:t>
      </w:r>
    </w:p>
    <w:p w:rsidR="000C57A9" w:rsidRDefault="00ED3748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 у сфері зайнятості по Україні, так і в громаді, склалася складна ситуація: значний відплив працездатного населення з ринку праці, зокрема до лав Збройних сил України, сил територіальної оборони, за кордон. Зростає потреба в максимально раціональному вик</w:t>
      </w:r>
      <w:r>
        <w:rPr>
          <w:rFonts w:ascii="Times New Roman" w:hAnsi="Times New Roman"/>
          <w:sz w:val="28"/>
          <w:szCs w:val="28"/>
        </w:rPr>
        <w:t>ористанні наявної робочої сили та забезпеченні сприятливого рівня адаптивності працездатного населення до змін на ринку праці.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У Носівському відділі Ніжинської філії  Чернігівського обласного центру зайнятості  з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а перше півріччя 2023 року  зареєстрова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но 148 безробітних громадян.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За сприяння служби зайнятості працевлаштовано на заявлені вакансії 37 осіб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що становить 25% від зареєстрованих. </w:t>
      </w:r>
      <w:r>
        <w:rPr>
          <w:rFonts w:ascii="Times New Roman" w:hAnsi="Times New Roman"/>
          <w:color w:val="000000" w:themeColor="text1"/>
          <w:sz w:val="28"/>
          <w:szCs w:val="28"/>
        </w:rPr>
        <w:t>Працевлаштовано до набуття статусу безробітного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осіб.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Видано 4 ваучери на проходження навчання та підвище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ння кваліфікації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C57A9" w:rsidRDefault="00ED37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    До участі у суспільно корисних роботах залучено 13 осіб.</w:t>
      </w:r>
    </w:p>
    <w:p w:rsidR="000C57A9" w:rsidRDefault="000C57A9">
      <w:pPr>
        <w:pStyle w:val="af6"/>
        <w:spacing w:before="0" w:beforeAutospacing="0" w:after="0" w:afterAutospacing="0" w:line="180" w:lineRule="atLeast"/>
        <w:jc w:val="center"/>
        <w:rPr>
          <w:b/>
          <w:sz w:val="28"/>
          <w:szCs w:val="28"/>
          <w:u w:val="single"/>
          <w:lang w:val="uk-UA"/>
        </w:rPr>
      </w:pPr>
    </w:p>
    <w:p w:rsidR="000C57A9" w:rsidRDefault="00ED3748">
      <w:pPr>
        <w:pStyle w:val="af6"/>
        <w:spacing w:before="0" w:beforeAutospacing="0" w:after="0" w:afterAutospacing="0" w:line="180" w:lineRule="atLeast"/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</w:rPr>
        <w:t>Фінансово-бюджетна складова розвитку Нос</w:t>
      </w:r>
      <w:r>
        <w:rPr>
          <w:b/>
          <w:sz w:val="28"/>
          <w:szCs w:val="28"/>
          <w:u w:val="single"/>
          <w:lang w:val="uk-UA"/>
        </w:rPr>
        <w:t>і</w:t>
      </w:r>
      <w:r>
        <w:rPr>
          <w:b/>
          <w:sz w:val="28"/>
          <w:szCs w:val="28"/>
          <w:u w:val="single"/>
        </w:rPr>
        <w:t xml:space="preserve">вської </w:t>
      </w:r>
      <w:r>
        <w:rPr>
          <w:b/>
          <w:sz w:val="28"/>
          <w:szCs w:val="28"/>
          <w:u w:val="single"/>
          <w:lang w:val="uk-UA"/>
        </w:rPr>
        <w:t>територіальної громади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Бюджет громади формується у відповідності з Бюджетним Кодексом України.</w:t>
      </w:r>
    </w:p>
    <w:p w:rsidR="000C57A9" w:rsidRDefault="00ED3748">
      <w:pPr>
        <w:tabs>
          <w:tab w:val="left" w:pos="1620"/>
        </w:tabs>
        <w:spacing w:before="60"/>
        <w:ind w:firstLine="851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307975</wp:posOffset>
                </wp:positionV>
                <wp:extent cx="5953125" cy="1314450"/>
                <wp:effectExtent l="0" t="0" r="28575" b="19050"/>
                <wp:wrapNone/>
                <wp:docPr id="3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53125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57A9" w:rsidRDefault="000C57A9">
                            <w:pPr>
                              <w:jc w:val="center"/>
                              <w:rPr>
                                <w:b/>
                                <w:color w:val="FFFF00"/>
                                <w:sz w:val="4"/>
                                <w:szCs w:val="4"/>
                                <w:lang w:val="uk-UA"/>
                              </w:rPr>
                            </w:pPr>
                          </w:p>
                          <w:p w:rsidR="000C57A9" w:rsidRDefault="000C57A9">
                            <w:pPr>
                              <w:jc w:val="center"/>
                              <w:rPr>
                                <w:b/>
                                <w:color w:val="FFFF00"/>
                                <w:sz w:val="4"/>
                                <w:szCs w:val="4"/>
                                <w:lang w:val="uk-UA"/>
                              </w:rPr>
                            </w:pPr>
                          </w:p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 xml:space="preserve">Доходи міського бюджету </w:t>
                            </w:r>
                            <w:r>
                              <w:rPr>
                                <w:b/>
                                <w:color w:val="FFFF00"/>
                                <w:sz w:val="36"/>
                                <w:szCs w:val="36"/>
                                <w:lang w:val="uk-UA"/>
                              </w:rPr>
                              <w:t xml:space="preserve"> за 1 півріччя 2023 року </w:t>
                            </w:r>
                          </w:p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  <w:t>122436,3 тис.грн.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" o:spid="_x0000_s1" o:spt="2" style="position:absolute;mso-wrap-distance-left:9.0pt;mso-wrap-distance-top:0.0pt;mso-wrap-distance-right:9.0pt;mso-wrap-distance-bottom:0.0pt;z-index:251670016;o:allowoverlap:true;o:allowincell:true;mso-position-horizontal-relative:text;margin-left:-3.3pt;mso-position-horizontal:absolute;mso-position-vertical-relative:text;margin-top:24.2pt;mso-position-vertical:absolute;width:468.8pt;height:103.5pt;v-text-anchor:middle;" coordsize="100000,100000" path="m0,16659l0,16659c0,7520,1660,0,3678,0c3678,0,3678,0,3678,0l96319,0l96319,0c98337,0,99998,7520,99998,16659l99998,16659c99998,16659,99998,16659,99998,16659l100000,83335l100000,83335c100000,83335,100000,83335,100000,83335l100000,83335c100000,92474,98340,99994,96322,99994c96322,99994,96322,99994,96322,99994l3678,100005l3678,100005c1660,100005,0,92485,0,83346c0,83346,0,83346,0,83346xe" fillcolor="#4F81BD" strokecolor="#27405E" strokeweight="2.00pt">
                <v:path textboxrect="1076,4874,98921,95108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4"/>
                          <w:szCs w:val="4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4"/>
                          <w:szCs w:val="4"/>
                          <w:lang w:val="uk-UA"/>
                        </w:rPr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4"/>
                          <w:szCs w:val="4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4"/>
                          <w:szCs w:val="4"/>
                          <w:lang w:val="uk-UA"/>
                        </w:rPr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 xml:space="preserve">Доходи міського бюджету </w:t>
                      </w:r>
                      <w:r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 xml:space="preserve"> за 1 півріччя 2023 року</w:t>
                      </w:r>
                      <w:r>
                        <w:rPr>
                          <w:b/>
                          <w:color w:val="FFFF00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  <w:t xml:space="preserve">122436,3 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  <w:t xml:space="preserve">тис.грн.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0C57A9" w:rsidRDefault="000C57A9">
      <w:pPr>
        <w:tabs>
          <w:tab w:val="left" w:pos="1620"/>
        </w:tabs>
        <w:spacing w:before="60"/>
        <w:ind w:firstLine="851"/>
        <w:jc w:val="center"/>
        <w:rPr>
          <w:sz w:val="28"/>
          <w:szCs w:val="28"/>
          <w:lang w:val="uk-UA"/>
        </w:rPr>
      </w:pPr>
    </w:p>
    <w:p w:rsidR="000C57A9" w:rsidRDefault="000C57A9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</w:p>
    <w:p w:rsidR="000C57A9" w:rsidRDefault="000C57A9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</w:p>
    <w:p w:rsidR="000C57A9" w:rsidRDefault="000C57A9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</w:p>
    <w:p w:rsidR="000C57A9" w:rsidRDefault="00ED3748">
      <w:pPr>
        <w:spacing w:before="120" w:after="120"/>
        <w:ind w:right="-850" w:firstLine="709"/>
        <w:jc w:val="center"/>
        <w:rPr>
          <w:b/>
          <w:sz w:val="28"/>
          <w:szCs w:val="28"/>
          <w:lang w:val="uk-UA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11430</wp:posOffset>
                </wp:positionV>
                <wp:extent cx="742950" cy="657225"/>
                <wp:effectExtent l="19050" t="0" r="19050" b="47625"/>
                <wp:wrapNone/>
                <wp:docPr id="4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2950" cy="657225"/>
                        </a:xfrm>
                        <a:prstGeom prst="downArrow">
                          <a:avLst>
                            <a:gd name="adj1" fmla="val 50000"/>
                            <a:gd name="adj2" fmla="val 43140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" o:spid="_x0000_s2" o:spt="67" style="position:absolute;mso-wrap-distance-left:9.0pt;mso-wrap-distance-top:0.0pt;mso-wrap-distance-right:9.0pt;mso-wrap-distance-bottom:0.0pt;z-index:251653632;o:allowoverlap:true;o:allowincell:true;mso-position-horizontal-relative:text;margin-left:315.4pt;mso-position-horizontal:absolute;mso-position-vertical-relative:text;margin-top:0.9pt;mso-position-vertical:absolute;width:58.5pt;height:51.8pt;" coordsize="100000,100000" path="m0,56859l25000,56859l25000,0l75000,0l75000,56859l100000,56859l50000,99999xe" fillcolor="#518CD4" strokecolor="#27405E" strokeweight="2.00pt">
                <v:path textboxrect="25000,0,75000,78429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11430</wp:posOffset>
                </wp:positionV>
                <wp:extent cx="752475" cy="657225"/>
                <wp:effectExtent l="19050" t="0" r="28575" b="47625"/>
                <wp:wrapNone/>
                <wp:docPr id="5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2475" cy="657225"/>
                        </a:xfrm>
                        <a:prstGeom prst="downArrow">
                          <a:avLst>
                            <a:gd name="adj1" fmla="val 50000"/>
                            <a:gd name="adj2" fmla="val 52020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" o:spid="_x0000_s3" o:spt="67" style="position:absolute;mso-wrap-distance-left:9.0pt;mso-wrap-distance-top:0.0pt;mso-wrap-distance-right:9.0pt;mso-wrap-distance-bottom:0.0pt;z-index:251652608;o:allowoverlap:true;o:allowincell:true;mso-position-horizontal-relative:text;margin-left:58.9pt;mso-position-horizontal:absolute;mso-position-vertical-relative:text;margin-top:0.9pt;mso-position-vertical:absolute;width:59.2pt;height:51.8pt;" coordsize="100000,100000" path="m0,47978l25000,47978l25000,0l75000,0l75000,47978l100000,47978l50000,100001xe" fillcolor="#518CD4" strokecolor="#27405E" strokeweight="2.00pt">
                <v:path textboxrect="25000,0,75000,73988"/>
              </v:shape>
            </w:pict>
          </mc:Fallback>
        </mc:AlternateContent>
      </w:r>
    </w:p>
    <w:p w:rsidR="000C57A9" w:rsidRDefault="000C57A9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</w:p>
    <w:p w:rsidR="000C57A9" w:rsidRDefault="00ED3748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178435</wp:posOffset>
                </wp:positionV>
                <wp:extent cx="2609850" cy="885825"/>
                <wp:effectExtent l="0" t="0" r="19050" b="28575"/>
                <wp:wrapNone/>
                <wp:docPr id="6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0985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  <w:t>Спеціальний фонд</w:t>
                            </w:r>
                          </w:p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  <w:t>4 235,8 тис.грн.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4" o:spid="_x0000_s4" o:spt="2" style="position:absolute;mso-wrap-distance-left:9.0pt;mso-wrap-distance-top:0.0pt;mso-wrap-distance-right:9.0pt;mso-wrap-distance-bottom:0.0pt;z-index:251651584;o:allowoverlap:true;o:allowincell:true;mso-position-horizontal-relative:text;margin-left:259.9pt;mso-position-horizontal:absolute;mso-position-vertical-relative:text;margin-top:14.0pt;mso-position-vertical:absolute;width:205.5pt;height:69.8pt;v-text-anchor:middle;" coordsize="100000,100000" path="m0,16661l0,16661c0,7521,2553,0,5655,0c5655,0,5655,0,5655,0l94343,0l94343,0c97445,0,99998,7521,99998,16661l99998,16661c99998,16661,99998,16661,99998,16661l100000,83333l100000,83333c100000,83333,100000,83333,100000,83333l100000,83333c100000,92474,97447,99995,94345,99995c94345,99995,94345,99995,94345,99995l5655,100002l5655,100002c2553,100002,0,92480,0,83340c0,83340,0,83340,0,83340xe" fillcolor="#4F81BD" strokecolor="#27405E" strokeweight="2.00pt">
                <v:path textboxrect="1655,4876,98342,95111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  <w:t xml:space="preserve">Спеціальний фонд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  <w:t xml:space="preserve">4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  <w:t xml:space="preserve"> 235,8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  <w:t xml:space="preserve"> тис.грн.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-41909</wp:posOffset>
                </wp:positionH>
                <wp:positionV relativeFrom="paragraph">
                  <wp:posOffset>178435</wp:posOffset>
                </wp:positionV>
                <wp:extent cx="2724150" cy="885825"/>
                <wp:effectExtent l="0" t="0" r="19050" b="28575"/>
                <wp:wrapNone/>
                <wp:docPr id="7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2415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  <w:t xml:space="preserve">Загальний фонд   </w:t>
                            </w:r>
                          </w:p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  <w:t>118200,5 тис.грн.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5" o:spid="_x0000_s5" o:spt="2" style="position:absolute;mso-wrap-distance-left:9.0pt;mso-wrap-distance-top:0.0pt;mso-wrap-distance-right:9.0pt;mso-wrap-distance-bottom:0.0pt;z-index:251659776;o:allowoverlap:true;o:allowincell:true;mso-position-horizontal-relative:text;margin-left:-3.3pt;mso-position-horizontal:absolute;mso-position-vertical-relative:text;margin-top:14.0pt;mso-position-vertical:absolute;width:214.5pt;height:69.8pt;v-text-anchor:middle;" coordsize="100000,100000" path="m0,16665l0,16665c0,7523,2446,0,5419,0c5419,0,5419,0,5419,0l94579,0l94579,0c97551,0,99998,7523,99998,16665l99998,16665c99998,16665,99998,16665,99998,16665l100000,83331l100000,83331c100000,83331,100000,83331,100000,83331l100000,83331c100000,92473,97554,99996,94581,99996c94581,99996,94581,99996,94581,99996l5419,100003l5419,100003c2446,100003,0,92480,0,83338c0,83338,0,83338,0,83338xe" fillcolor="#4F81BD" strokecolor="#27405E" strokeweight="2.00pt">
                <v:path textboxrect="1585,4876,98412,95112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  <w:t xml:space="preserve">Загальний фонд   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  <w:t xml:space="preserve">118200,5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uk-UA"/>
                        </w:rPr>
                        <w:t xml:space="preserve"> тис.грн.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0C57A9" w:rsidRDefault="000C57A9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</w:p>
    <w:p w:rsidR="000C57A9" w:rsidRDefault="000C57A9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</w:p>
    <w:p w:rsidR="000C57A9" w:rsidRDefault="00ED3748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5203190</wp:posOffset>
                </wp:positionH>
                <wp:positionV relativeFrom="paragraph">
                  <wp:posOffset>307340</wp:posOffset>
                </wp:positionV>
                <wp:extent cx="353695" cy="314325"/>
                <wp:effectExtent l="19050" t="0" r="27305" b="47625"/>
                <wp:wrapNone/>
                <wp:docPr id="8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3695" cy="3143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6" o:spid="_x0000_s6" o:spt="67" style="position:absolute;mso-wrap-distance-left:9.0pt;mso-wrap-distance-top:0.0pt;mso-wrap-distance-right:9.0pt;mso-wrap-distance-bottom:0.0pt;z-index:251662848;o:allowoverlap:true;o:allowincell:true;mso-position-horizontal-relative:text;margin-left:409.7pt;mso-position-horizontal:absolute;mso-position-vertical-relative:text;margin-top:24.2pt;mso-position-vertical:absolute;width:27.8pt;height:24.8pt;" coordsize="100000,100000" path="m0,49998l25000,49998l25000,0l75000,0l75000,49998l100000,49998l50000,99999xe" fillcolor="#4F81BD" strokecolor="#27405E" strokeweight="2.00pt">
                <v:path textboxrect="25000,0,75000,74998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212090</wp:posOffset>
                </wp:positionV>
                <wp:extent cx="353695" cy="314325"/>
                <wp:effectExtent l="19050" t="0" r="27305" b="47625"/>
                <wp:wrapNone/>
                <wp:docPr id="9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3695" cy="3143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7" o:spid="_x0000_s7" o:spt="67" style="position:absolute;mso-wrap-distance-left:9.0pt;mso-wrap-distance-top:0.0pt;mso-wrap-distance-right:9.0pt;mso-wrap-distance-bottom:0.0pt;z-index:251654656;o:allowoverlap:true;o:allowincell:true;mso-position-horizontal-relative:text;margin-left:30.8pt;mso-position-horizontal:absolute;mso-position-vertical-relative:text;margin-top:16.7pt;mso-position-vertical:absolute;width:27.8pt;height:24.8pt;" coordsize="100000,100000" path="m0,49998l25000,49998l25000,0l75000,0l75000,49998l100000,49998l50000,99999xe" fillcolor="#4F81BD" strokecolor="#27405E" strokeweight="2.00pt">
                <v:path textboxrect="25000,0,75000,74998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212090</wp:posOffset>
                </wp:positionV>
                <wp:extent cx="353695" cy="314325"/>
                <wp:effectExtent l="19050" t="0" r="27305" b="47625"/>
                <wp:wrapNone/>
                <wp:docPr id="10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3695" cy="3143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8" o:spid="_x0000_s8" o:spt="67" style="position:absolute;mso-wrap-distance-left:9.0pt;mso-wrap-distance-top:0.0pt;mso-wrap-distance-right:9.0pt;mso-wrap-distance-bottom:0.0pt;z-index:251664896;o:allowoverlap:true;o:allowincell:true;mso-position-horizontal-relative:text;margin-left:151.8pt;mso-position-horizontal:absolute;mso-position-vertical-relative:text;margin-top:16.7pt;mso-position-vertical:absolute;width:27.8pt;height:24.8pt;" coordsize="100000,100000" path="m0,49998l25000,49998l25000,0l75000,0l75000,49998l100000,49998l50000,99999xe" fillcolor="#4F81BD" strokecolor="#27405E" strokeweight="2.00pt">
                <v:path textboxrect="25000,0,75000,74998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307340</wp:posOffset>
                </wp:positionV>
                <wp:extent cx="353695" cy="314325"/>
                <wp:effectExtent l="19050" t="0" r="27305" b="47625"/>
                <wp:wrapNone/>
                <wp:docPr id="11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3695" cy="3143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9" o:spid="_x0000_s9" o:spt="67" style="position:absolute;mso-wrap-distance-left:9.0pt;mso-wrap-distance-top:0.0pt;mso-wrap-distance-right:9.0pt;mso-wrap-distance-bottom:0.0pt;z-index:251663872;o:allowoverlap:true;o:allowincell:true;mso-position-horizontal-relative:text;margin-left:329.4pt;mso-position-horizontal:absolute;mso-position-vertical-relative:text;margin-top:24.2pt;mso-position-vertical:absolute;width:27.8pt;height:24.8pt;" coordsize="100000,100000" path="m0,49998l25000,49998l25000,0l75000,0l75000,49998l100000,49998l50000,99999xe" fillcolor="#4F81BD" strokecolor="#27405E" strokeweight="2.00pt">
                <v:path textboxrect="25000,0,75000,74998"/>
              </v:shape>
            </w:pict>
          </mc:Fallback>
        </mc:AlternateContent>
      </w:r>
    </w:p>
    <w:p w:rsidR="000C57A9" w:rsidRDefault="000C57A9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</w:p>
    <w:p w:rsidR="000C57A9" w:rsidRDefault="00ED3748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73660</wp:posOffset>
                </wp:positionV>
                <wp:extent cx="1314450" cy="1704975"/>
                <wp:effectExtent l="0" t="0" r="19050" b="28575"/>
                <wp:wrapNone/>
                <wp:docPr id="1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14450" cy="1704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 xml:space="preserve">Міжбюджетні трансферти       </w:t>
                            </w:r>
                          </w:p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0,0 тис.грн.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0" o:spid="_x0000_s10" o:spt="2" style="position:absolute;mso-wrap-distance-left:9.0pt;mso-wrap-distance-top:0.0pt;mso-wrap-distance-right:9.0pt;mso-wrap-distance-bottom:0.0pt;z-index:251661824;o:allowoverlap:true;o:allowincell:true;mso-position-horizontal-relative:text;margin-left:373.9pt;mso-position-horizontal:absolute;mso-position-vertical-relative:text;margin-top:5.8pt;mso-position-vertical:absolute;width:103.5pt;height:134.2pt;v-text-anchor:middle;" coordsize="100000,100000" path="m0,12847l0,12847c0,5799,7522,0,16664,0c16664,0,16664,0,16664,0l83333,0l83333,0c92474,0,99997,5799,99997,12847l99997,12847c99997,12847,99997,12847,99997,12847l100000,87150l100000,87150c100000,87150,100000,87150,100000,87150l100000,87150c100000,94198,92477,99998,83336,99998c83336,99998,83336,99998,83336,99998l16664,100000l16664,100000c7522,100000,0,94201,0,87153c0,87153,0,87153,0,87153xe" fillcolor="#4F81BD" strokecolor="#27405E" strokeweight="2.00pt">
                <v:path textboxrect="4879,3761,95117,96236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Міжбюджетні трансферти       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color w:val="FFFF00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0,0 тис.грн.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73660</wp:posOffset>
                </wp:positionV>
                <wp:extent cx="1590675" cy="1704975"/>
                <wp:effectExtent l="0" t="0" r="28575" b="28575"/>
                <wp:wrapNone/>
                <wp:docPr id="13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90675" cy="1704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 xml:space="preserve">Власні доходи спеціального фонду </w:t>
                            </w:r>
                          </w:p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4 235,8 тис.грн.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1" o:spid="_x0000_s11" o:spt="2" style="position:absolute;mso-wrap-distance-left:9.0pt;mso-wrap-distance-top:0.0pt;mso-wrap-distance-right:9.0pt;mso-wrap-distance-bottom:0.0pt;z-index:251660800;o:allowoverlap:true;o:allowincell:true;mso-position-horizontal-relative:text;margin-left:244.2pt;mso-position-horizontal:absolute;mso-position-vertical-relative:text;margin-top:5.8pt;mso-position-vertical:absolute;width:125.2pt;height:134.2pt;v-text-anchor:middle;" coordsize="100000,100000" path="m0,15549l0,15549c0,7019,7523,0,16666,0c16666,0,16666,0,16666,0l83334,0l83334,0c92477,0,100000,7019,100000,15549l100000,15549c100000,15549,100000,15549,100000,15549l100000,84449l100000,84449c100000,84449,100000,84449,100000,84449l100000,84449c100000,92979,92477,99998,83334,99998c83334,99998,83334,99998,83334,99998l16666,100000l16666,100000c7523,100000,0,92981,0,84451c0,84451,0,84451,0,84451xe" fillcolor="#4F81BD" strokecolor="#27405E" strokeweight="2.00pt">
                <v:path textboxrect="4880,4553,95117,95444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Власні доходи спеціального фонду 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4</w:t>
                      </w: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 235,8</w:t>
                      </w: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 тис.грн.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73660</wp:posOffset>
                </wp:positionV>
                <wp:extent cx="1352550" cy="1704975"/>
                <wp:effectExtent l="0" t="0" r="19050" b="28575"/>
                <wp:wrapNone/>
                <wp:docPr id="14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2550" cy="1704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 xml:space="preserve">Міжбюджетні трансферти       </w:t>
                            </w:r>
                          </w:p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52628,8 тис.грн</w:t>
                            </w:r>
                            <w:r>
                              <w:rPr>
                                <w:b/>
                                <w:color w:val="FFFF00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2" o:spid="_x0000_s12" o:spt="2" style="position:absolute;mso-wrap-distance-left:9.0pt;mso-wrap-distance-top:0.0pt;mso-wrap-distance-right:9.0pt;mso-wrap-distance-bottom:0.0pt;z-index:251646464;o:allowoverlap:true;o:allowincell:true;mso-position-horizontal-relative:text;margin-left:113.7pt;mso-position-horizontal:absolute;mso-position-vertical-relative:text;margin-top:5.8pt;mso-position-vertical:absolute;width:106.5pt;height:134.2pt;v-text-anchor:middle;" coordsize="100000,100000" path="m0,13220l0,13220c0,5968,7523,0,16665,0c16665,0,16665,0,16665,0l83331,0l83331,0c92473,0,99996,5968,99996,13220l99996,13220c99996,13220,99996,13220,99996,13220l99999,86778l99999,86778c99999,86778,99999,86778,99999,86778l99999,86778c99999,94030,92476,99998,83334,99998c83334,99998,83334,99998,83334,99998l16665,100000l16665,100000c7523,100000,0,94032,0,86780c0,86780,0,86780,0,86780xe" fillcolor="#4F81BD" strokecolor="#27405E" strokeweight="2.00pt">
                <v:path textboxrect="4878,3870,95117,96127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Міжбюджетні трансферти       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color w:val="FFFF00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52628,8</w:t>
                      </w: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 тис.грн</w:t>
                      </w:r>
                      <w:r>
                        <w:rPr>
                          <w:b/>
                          <w:color w:val="FFFF00"/>
                          <w:lang w:val="uk-UA"/>
                        </w:rPr>
                        <w:t xml:space="preserve">.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26035</wp:posOffset>
                </wp:positionV>
                <wp:extent cx="1485900" cy="1695450"/>
                <wp:effectExtent l="0" t="0" r="19050" b="19050"/>
                <wp:wrapNone/>
                <wp:docPr id="15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5900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 xml:space="preserve">Власні доходи загального фонду </w:t>
                            </w:r>
                          </w:p>
                          <w:p w:rsidR="000C57A9" w:rsidRDefault="00ED3748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65571,7 тис.грн.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3" o:spid="_x0000_s13" o:spt="2" style="position:absolute;mso-wrap-distance-left:9.0pt;mso-wrap-distance-top:0.0pt;mso-wrap-distance-right:9.0pt;mso-wrap-distance-bottom:0.0pt;z-index:251645440;o:allowoverlap:true;o:allowincell:true;mso-position-horizontal-relative:text;margin-left:-12.3pt;mso-position-horizontal:absolute;mso-position-vertical-relative:text;margin-top:2.0pt;mso-position-vertical:absolute;width:117.0pt;height:133.5pt;v-text-anchor:middle;" coordsize="100000,100000" path="m0,14606l0,14606c0,6594,7523,0,16666,0c16666,0,16666,0,16666,0l83332,0l83332,0c92475,0,99998,6594,99998,14606l99998,14606c99998,14606,99998,14606,99998,14606l100001,85391l100001,85391c100001,85391,100001,85391,100001,85391l100001,85391c100001,93404,92477,99998,83334,99998c83334,99998,83334,99998,83334,99998l16666,100000l16666,100000c7523,100000,0,93406,0,85394c0,85394,0,85394,0,85394xe" fillcolor="#4F81BD" strokecolor="#27405E" strokeweight="2.00pt">
                <v:path textboxrect="4881,4277,95117,95719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Власні доходи загального фонду 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65571,7</w:t>
                      </w: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 xml:space="preserve"> тис.грн.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0C57A9" w:rsidRDefault="000C57A9">
      <w:pPr>
        <w:spacing w:before="120" w:after="120"/>
        <w:ind w:firstLine="709"/>
        <w:jc w:val="center"/>
        <w:rPr>
          <w:b/>
          <w:sz w:val="28"/>
          <w:szCs w:val="28"/>
          <w:lang w:val="uk-UA"/>
        </w:rPr>
      </w:pPr>
    </w:p>
    <w:p w:rsidR="000C57A9" w:rsidRDefault="000C57A9">
      <w:pPr>
        <w:tabs>
          <w:tab w:val="left" w:pos="1620"/>
        </w:tabs>
        <w:spacing w:before="60"/>
        <w:ind w:firstLine="851"/>
        <w:jc w:val="center"/>
        <w:rPr>
          <w:sz w:val="28"/>
          <w:szCs w:val="28"/>
          <w:lang w:val="uk-UA"/>
        </w:rPr>
      </w:pPr>
    </w:p>
    <w:p w:rsidR="000C57A9" w:rsidRDefault="000C57A9">
      <w:pPr>
        <w:jc w:val="center"/>
        <w:rPr>
          <w:color w:val="000000"/>
          <w:sz w:val="28"/>
          <w:szCs w:val="28"/>
          <w:lang w:val="uk-UA"/>
        </w:rPr>
      </w:pPr>
    </w:p>
    <w:p w:rsidR="000C57A9" w:rsidRDefault="000C57A9">
      <w:pPr>
        <w:tabs>
          <w:tab w:val="left" w:pos="1620"/>
        </w:tabs>
        <w:spacing w:before="60"/>
        <w:ind w:firstLine="851"/>
        <w:jc w:val="both"/>
        <w:rPr>
          <w:b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0C57A9" w:rsidRDefault="000C57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0C57A9" w:rsidRDefault="00ED3748">
      <w:pPr>
        <w:tabs>
          <w:tab w:val="left" w:pos="1620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перше півріччя 2023 року до загального та спеціального фондів бюджету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територіальної громади надійшло 122 436,3 тис. грн. податків, зборів та інших платежів (128,4 % до плану на звітний період та 61,8% до річних планових показників).  </w:t>
      </w:r>
    </w:p>
    <w:p w:rsidR="000C57A9" w:rsidRDefault="00ED3748">
      <w:pPr>
        <w:widowControl w:val="0"/>
        <w:tabs>
          <w:tab w:val="left" w:pos="709"/>
          <w:tab w:val="left" w:pos="1276"/>
          <w:tab w:val="left" w:pos="929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 загального фонду за 1 півріччя 2023 року надійшло 118200,5 тис.грн. (126,5% до плану на</w:t>
      </w:r>
      <w:r>
        <w:rPr>
          <w:rFonts w:ascii="Times New Roman" w:hAnsi="Times New Roman"/>
          <w:sz w:val="28"/>
          <w:szCs w:val="28"/>
          <w:lang w:val="uk-UA"/>
        </w:rPr>
        <w:t xml:space="preserve"> перше півріччя), до спеціального фонду 4235,8 тис.грн. (221,7% до плану на перше півріччя).</w:t>
      </w:r>
    </w:p>
    <w:p w:rsidR="000C57A9" w:rsidRDefault="00ED3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По загальному фонду власних доходів надійшло 65 571,7 тис.грн. їх питома вага у структурі надходжень - 55,5 %, що становить 160,8% (+24802,3 тис.грн.) до плану на </w:t>
      </w:r>
      <w:r>
        <w:rPr>
          <w:rFonts w:ascii="Times New Roman" w:hAnsi="Times New Roman"/>
          <w:sz w:val="28"/>
          <w:szCs w:val="28"/>
          <w:lang w:val="uk-UA"/>
        </w:rPr>
        <w:t>звітний період. В порівнянні з відповідним періодом минулого року власні доходи загального фонду збільшились на 24721,2 тис. грн.</w:t>
      </w:r>
    </w:p>
    <w:p w:rsidR="000C57A9" w:rsidRDefault="00ED3748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Структура дохідної частини загального фонду міського бюджету залишається незмінною. Найбільшу питому вагу займає ПДФО – 60,4%,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місцеві податки та збори  – 34,1 %,  решта податків становить лише 5,5%.</w:t>
      </w:r>
    </w:p>
    <w:p w:rsidR="000C57A9" w:rsidRDefault="00ED3748">
      <w:pPr>
        <w:pStyle w:val="aff1"/>
        <w:tabs>
          <w:tab w:val="num" w:pos="1211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>
        <w:rPr>
          <w:rFonts w:ascii="Times New Roman" w:hAnsi="Times New Roman"/>
          <w:sz w:val="28"/>
          <w:szCs w:val="28"/>
          <w:lang w:val="uk-UA"/>
        </w:rPr>
        <w:t>До загального фонду бюджету громади за звітний період надійшло 52628,8  тис. грн. трансфертів (дотацій та субвенцій) із державного бюджету та інших місцевих бюджетів, їх п</w:t>
      </w:r>
      <w:r>
        <w:rPr>
          <w:rFonts w:ascii="Times New Roman" w:hAnsi="Times New Roman"/>
          <w:sz w:val="28"/>
          <w:szCs w:val="28"/>
          <w:lang w:val="uk-UA"/>
        </w:rPr>
        <w:t xml:space="preserve">итома вага у структурі надходжень - 44,5 % </w:t>
      </w:r>
    </w:p>
    <w:p w:rsidR="000C57A9" w:rsidRDefault="00ED3748">
      <w:pPr>
        <w:tabs>
          <w:tab w:val="left" w:pos="2268"/>
          <w:tab w:val="left" w:pos="2835"/>
          <w:tab w:val="left" w:pos="3828"/>
          <w:tab w:val="left" w:pos="3969"/>
          <w:tab w:val="left" w:pos="4395"/>
        </w:tabs>
        <w:spacing w:after="0" w:line="240" w:lineRule="auto"/>
        <w:ind w:firstLine="993"/>
        <w:rPr>
          <w:rFonts w:ascii="Times New Roman" w:hAnsi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Cs/>
          <w:i/>
          <w:sz w:val="28"/>
          <w:szCs w:val="28"/>
          <w:lang w:val="uk-UA"/>
        </w:rPr>
        <w:t>Видатки</w:t>
      </w:r>
    </w:p>
    <w:p w:rsidR="000C57A9" w:rsidRDefault="00ED3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Планові показники видаткової частини бюджету </w:t>
      </w:r>
      <w:r>
        <w:rPr>
          <w:rFonts w:ascii="Times New Roman" w:hAnsi="Times New Roman"/>
          <w:sz w:val="28"/>
          <w:szCs w:val="28"/>
          <w:lang w:val="uk-UA"/>
        </w:rPr>
        <w:t xml:space="preserve">громади </w:t>
      </w:r>
      <w:r>
        <w:rPr>
          <w:rFonts w:ascii="Times New Roman" w:hAnsi="Times New Roman"/>
          <w:sz w:val="28"/>
          <w:szCs w:val="28"/>
        </w:rPr>
        <w:t xml:space="preserve">затверджено у сумі </w:t>
      </w:r>
      <w:r>
        <w:rPr>
          <w:rFonts w:ascii="Times New Roman" w:hAnsi="Times New Roman"/>
          <w:sz w:val="28"/>
          <w:szCs w:val="28"/>
          <w:lang w:val="uk-UA"/>
        </w:rPr>
        <w:t>213183,2</w:t>
      </w:r>
      <w:r>
        <w:rPr>
          <w:rFonts w:ascii="Times New Roman" w:hAnsi="Times New Roman"/>
          <w:sz w:val="28"/>
          <w:szCs w:val="28"/>
        </w:rPr>
        <w:t xml:space="preserve"> тис. грн, в тому числі по загальному фонду </w:t>
      </w:r>
      <w:r>
        <w:rPr>
          <w:rFonts w:ascii="Times New Roman" w:hAnsi="Times New Roman"/>
          <w:sz w:val="28"/>
          <w:szCs w:val="28"/>
          <w:lang w:val="uk-UA"/>
        </w:rPr>
        <w:t>200655,2</w:t>
      </w:r>
      <w:r>
        <w:rPr>
          <w:rFonts w:ascii="Times New Roman" w:hAnsi="Times New Roman"/>
          <w:sz w:val="28"/>
          <w:szCs w:val="28"/>
        </w:rPr>
        <w:t>  тис.грн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  <w:t xml:space="preserve"> та спеціальному фонду – </w:t>
      </w:r>
      <w:r>
        <w:rPr>
          <w:rFonts w:ascii="Times New Roman" w:hAnsi="Times New Roman"/>
          <w:sz w:val="28"/>
          <w:szCs w:val="28"/>
          <w:lang w:val="uk-UA"/>
        </w:rPr>
        <w:t>12528,0</w:t>
      </w:r>
      <w:r>
        <w:rPr>
          <w:rFonts w:ascii="Times New Roman" w:hAnsi="Times New Roman"/>
          <w:sz w:val="28"/>
          <w:szCs w:val="28"/>
        </w:rPr>
        <w:t xml:space="preserve"> тис. грн. Виконання бюджету </w:t>
      </w:r>
      <w:r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іської територіальної громади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за 1 півріччя </w:t>
      </w:r>
      <w:r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становить </w:t>
      </w:r>
      <w:r>
        <w:rPr>
          <w:rFonts w:ascii="Times New Roman" w:hAnsi="Times New Roman"/>
          <w:sz w:val="28"/>
          <w:szCs w:val="28"/>
          <w:lang w:val="uk-UA"/>
        </w:rPr>
        <w:t>102797,4</w:t>
      </w:r>
      <w:r>
        <w:rPr>
          <w:rFonts w:ascii="Times New Roman" w:hAnsi="Times New Roman"/>
          <w:sz w:val="28"/>
          <w:szCs w:val="28"/>
        </w:rPr>
        <w:t xml:space="preserve"> тис. грн, в тому числі по загальному фонду – </w:t>
      </w:r>
      <w:r>
        <w:rPr>
          <w:rFonts w:ascii="Times New Roman" w:hAnsi="Times New Roman"/>
          <w:sz w:val="28"/>
          <w:szCs w:val="28"/>
          <w:lang w:val="uk-UA"/>
        </w:rPr>
        <w:t>96953,1</w:t>
      </w:r>
      <w:r>
        <w:rPr>
          <w:rFonts w:ascii="Times New Roman" w:hAnsi="Times New Roman"/>
          <w:sz w:val="28"/>
          <w:szCs w:val="28"/>
        </w:rPr>
        <w:t xml:space="preserve"> тис. грн, та спеціальному фонду – </w:t>
      </w:r>
      <w:r>
        <w:rPr>
          <w:rFonts w:ascii="Times New Roman" w:hAnsi="Times New Roman"/>
          <w:sz w:val="28"/>
          <w:szCs w:val="28"/>
          <w:lang w:val="uk-UA"/>
        </w:rPr>
        <w:t xml:space="preserve">5844,3 </w:t>
      </w:r>
      <w:r>
        <w:rPr>
          <w:rFonts w:ascii="Times New Roman" w:hAnsi="Times New Roman"/>
          <w:sz w:val="28"/>
          <w:szCs w:val="28"/>
        </w:rPr>
        <w:t>тис. грн.</w:t>
      </w:r>
    </w:p>
    <w:p w:rsidR="000C57A9" w:rsidRDefault="000C57A9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C57A9" w:rsidRDefault="00ED3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05350" cy="2667000"/>
            <wp:effectExtent l="0" t="0" r="19050" b="19050"/>
            <wp:docPr id="1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C57A9" w:rsidRDefault="00ED3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галузевій структурі видатків асигнування на освіту склали 59751,8 тис. грн</w:t>
      </w:r>
      <w:r>
        <w:rPr>
          <w:rFonts w:ascii="Times New Roman" w:hAnsi="Times New Roman"/>
          <w:sz w:val="28"/>
          <w:szCs w:val="28"/>
          <w:lang w:val="uk-UA"/>
        </w:rPr>
        <w:t>., або 61,6 %, охорону здоров’я – 6413,3 тис.грн. (6,6%), на соціальний захист та соціальне забезпечення – 5245,7 тис.грн. (5,4 %), на утримання виконавчих органів місцевого самоврядування та іншу діяльність у сфері державного управління – 10803,7 тис. грн</w:t>
      </w:r>
      <w:r>
        <w:rPr>
          <w:rFonts w:ascii="Times New Roman" w:hAnsi="Times New Roman"/>
          <w:sz w:val="28"/>
          <w:szCs w:val="28"/>
          <w:lang w:val="uk-UA"/>
        </w:rPr>
        <w:t>. (11,1%), на культуру – 3010,4 тис. грн. (3,1 %), на фізичну культуру та спорт – 2114,9 тис.грн. (2,2 %), на житлово-комунальне господарство – 4614,1 тис.грн. (4,8 %), на економічну та іншу діяльність – 1710,5 тис.грн. (1,8%), міжбюджетні трансферти – 328</w:t>
      </w:r>
      <w:r>
        <w:rPr>
          <w:rFonts w:ascii="Times New Roman" w:hAnsi="Times New Roman"/>
          <w:sz w:val="28"/>
          <w:szCs w:val="28"/>
          <w:lang w:val="uk-UA"/>
        </w:rPr>
        <w:t>8,7 тис.грн. (3,4%).</w:t>
      </w:r>
    </w:p>
    <w:p w:rsidR="000C57A9" w:rsidRDefault="00ED3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Питома вага видатків загального фонду на оплату праці з нарахуваннями на заробітну плату склала 73,2%, оплату комунальних послуг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і енергоносіїв – 13%, медикаменти і харчування 1,1 %, всього на захищені статті – 88,4%, інші видатки – 11</w:t>
      </w:r>
      <w:r>
        <w:rPr>
          <w:rFonts w:ascii="Times New Roman" w:hAnsi="Times New Roman"/>
          <w:sz w:val="28"/>
          <w:szCs w:val="28"/>
          <w:lang w:val="uk-UA"/>
        </w:rPr>
        <w:t>,6%.</w:t>
      </w:r>
    </w:p>
    <w:p w:rsidR="000C57A9" w:rsidRDefault="00ED3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</w:t>
      </w:r>
      <w:r>
        <w:rPr>
          <w:rFonts w:ascii="Times New Roman" w:hAnsi="Times New Roman"/>
          <w:sz w:val="28"/>
          <w:szCs w:val="28"/>
        </w:rPr>
        <w:t xml:space="preserve"> заробітну з нарахуваннями спрямовано </w:t>
      </w:r>
      <w:r>
        <w:rPr>
          <w:rFonts w:ascii="Times New Roman" w:hAnsi="Times New Roman"/>
          <w:sz w:val="28"/>
          <w:szCs w:val="28"/>
          <w:lang w:val="uk-UA"/>
        </w:rPr>
        <w:t>67128,0 тис.</w:t>
      </w:r>
      <w:r>
        <w:rPr>
          <w:rFonts w:ascii="Times New Roman" w:hAnsi="Times New Roman"/>
          <w:sz w:val="28"/>
          <w:szCs w:val="28"/>
        </w:rPr>
        <w:t>грн.  загального фонду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бюджету,</w:t>
      </w:r>
      <w:r>
        <w:rPr>
          <w:rFonts w:ascii="Times New Roman" w:hAnsi="Times New Roman"/>
          <w:sz w:val="28"/>
          <w:szCs w:val="28"/>
          <w:lang w:val="uk-UA"/>
        </w:rPr>
        <w:t xml:space="preserve"> видатки</w:t>
      </w:r>
      <w:r>
        <w:rPr>
          <w:rFonts w:ascii="Times New Roman" w:hAnsi="Times New Roman"/>
          <w:sz w:val="28"/>
          <w:szCs w:val="28"/>
        </w:rPr>
        <w:t xml:space="preserve"> на енергоносії </w:t>
      </w:r>
      <w:r>
        <w:rPr>
          <w:rFonts w:ascii="Times New Roman" w:hAnsi="Times New Roman"/>
          <w:sz w:val="28"/>
          <w:szCs w:val="28"/>
          <w:lang w:val="uk-UA"/>
        </w:rPr>
        <w:t>проведені в сумі 8810,3 тис.</w:t>
      </w:r>
      <w:r>
        <w:rPr>
          <w:rFonts w:ascii="Times New Roman" w:hAnsi="Times New Roman"/>
          <w:sz w:val="28"/>
          <w:szCs w:val="28"/>
        </w:rPr>
        <w:t xml:space="preserve">грн., заборгованість </w:t>
      </w:r>
      <w:r>
        <w:rPr>
          <w:rFonts w:ascii="Times New Roman" w:hAnsi="Times New Roman"/>
          <w:sz w:val="28"/>
          <w:szCs w:val="28"/>
          <w:lang w:val="uk-UA"/>
        </w:rPr>
        <w:t>за вказаними виплатами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відсутня</w:t>
      </w:r>
      <w:r>
        <w:rPr>
          <w:rFonts w:ascii="Times New Roman" w:hAnsi="Times New Roman"/>
          <w:sz w:val="28"/>
          <w:szCs w:val="28"/>
        </w:rPr>
        <w:t>.</w:t>
      </w:r>
    </w:p>
    <w:p w:rsidR="000C57A9" w:rsidRDefault="00ED3748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Видатки спеціального фонду бюджету за звітний період складають 5844,3 тис.грн., з них за рахунок коштів отриманих як плата за послуги, що надаються бюджетними установами – 196,7 тис.грн., коштів, отриманих з інших джерел власних надходжень бюджетних устано</w:t>
      </w:r>
      <w:r>
        <w:rPr>
          <w:rFonts w:ascii="Times New Roman" w:hAnsi="Times New Roman"/>
          <w:bCs/>
          <w:sz w:val="28"/>
          <w:szCs w:val="28"/>
          <w:lang w:val="uk-UA"/>
        </w:rPr>
        <w:t>в – 3258,5 тис.грн., за рахунок доходів спеціального фонду бюджету, що направляються на спеціальні видатки в сумі 2389,1 тис.грн. На капітальні видатки (бюджет розвитку) за звітний період використано 2389,1 тис.грн.</w:t>
      </w:r>
    </w:p>
    <w:p w:rsidR="000C57A9" w:rsidRDefault="00ED3748">
      <w:pPr>
        <w:tabs>
          <w:tab w:val="left" w:pos="851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виконання заходів програми цивільного захисту на території Носівської міської ради використано 1178,8 тис.грн., видатки загального фонду в сумі 30,0 тис.грн., по спеціальному фонду використано – 1148,8 тис.грн. Кошти спрямовані на поповнення матеріально</w:t>
      </w:r>
      <w:r>
        <w:rPr>
          <w:rFonts w:ascii="Times New Roman" w:hAnsi="Times New Roman"/>
          <w:sz w:val="28"/>
          <w:szCs w:val="28"/>
          <w:lang w:val="uk-UA"/>
        </w:rPr>
        <w:t>го резерву, відповідно до затвердженої програмою номенклатури.</w:t>
      </w:r>
    </w:p>
    <w:p w:rsidR="000C57A9" w:rsidRDefault="00ED3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забезпечення діяльності місцевої пожежної охорони спрямовано 394,0 тис.грн. асигнувань загального фонду бюджету, на заробітну плату з нарахуваннями на оплату праці – 326,8 тис.грн., інші пот</w:t>
      </w:r>
      <w:r>
        <w:rPr>
          <w:rFonts w:ascii="Times New Roman" w:hAnsi="Times New Roman"/>
          <w:sz w:val="28"/>
          <w:szCs w:val="28"/>
          <w:lang w:val="uk-UA"/>
        </w:rPr>
        <w:t xml:space="preserve">очні видатки – 67,2 тис.грн. </w:t>
      </w:r>
    </w:p>
    <w:p w:rsidR="000C57A9" w:rsidRDefault="00ED3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заходи та роботи з мобілізаційної підготовки місцевого значення відповідно до затвердженої програми використано 1084,1 тис.грн., на придбання бензину – 309,5 тис.грн., медогляди – 751,5 тис.грн.,  інші поточні видатки – 23,</w:t>
      </w:r>
      <w:r>
        <w:rPr>
          <w:rFonts w:ascii="Times New Roman" w:hAnsi="Times New Roman"/>
          <w:sz w:val="28"/>
          <w:szCs w:val="28"/>
          <w:lang w:val="uk-UA"/>
        </w:rPr>
        <w:t>1 тис.грн. Для забезпечення реалізації заходів програми фінансової підтримки добровольчих формувань Носівської територіальної громади за 1 півріччя 2023 року використано 77,5 тис.грн.</w:t>
      </w:r>
    </w:p>
    <w:p w:rsidR="000C57A9" w:rsidRDefault="000C57A9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C57A9" w:rsidRDefault="00ED3748">
      <w:pPr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Транспортна інфраструктура та дорожнє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господарство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0C57A9" w:rsidRDefault="00ED374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Носівська міська</w:t>
      </w:r>
      <w:r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 xml:space="preserve">ериторіальна громада має достатню транспортну мережу. Зовнішні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>
        <w:rPr>
          <w:rFonts w:ascii="Times New Roman" w:hAnsi="Times New Roman"/>
          <w:sz w:val="28"/>
          <w:szCs w:val="28"/>
        </w:rPr>
        <w:t xml:space="preserve"> внутрішні транспортні зв’язки громади здійснюються автомобільним транспортом</w:t>
      </w:r>
      <w:r>
        <w:rPr>
          <w:rFonts w:ascii="Times New Roman" w:hAnsi="Times New Roman"/>
          <w:sz w:val="28"/>
          <w:szCs w:val="28"/>
          <w:lang w:val="uk-UA"/>
        </w:rPr>
        <w:t xml:space="preserve"> та залізницею</w:t>
      </w:r>
      <w:r>
        <w:rPr>
          <w:rFonts w:ascii="Times New Roman" w:hAnsi="Times New Roman"/>
          <w:sz w:val="28"/>
          <w:szCs w:val="28"/>
        </w:rPr>
        <w:t>.</w:t>
      </w:r>
    </w:p>
    <w:p w:rsidR="000C57A9" w:rsidRDefault="00ED3748">
      <w:pPr>
        <w:spacing w:after="0" w:line="240" w:lineRule="auto"/>
        <w:ind w:right="283"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Протяжність доріг складає 280,3 км., з них: з твердим покриттям – 132,3 км., в тому числі з  асфал</w:t>
      </w:r>
      <w:r>
        <w:rPr>
          <w:rFonts w:ascii="Times New Roman" w:hAnsi="Times New Roman"/>
          <w:sz w:val="28"/>
          <w:szCs w:val="28"/>
          <w:lang w:val="uk-UA"/>
        </w:rPr>
        <w:t xml:space="preserve">ьто-бетонним покриттям 112,0 км., чорне шосе – 12,0 км., з білим щебеневим гравійним покриттям – 6,1 км., бруківкою – 2,2 км., та з ґрунтовим покриттям – 148,0 км..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</w:rPr>
        <w:t>Важливим напрямом роботи у 202</w:t>
      </w:r>
      <w:r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</w:rPr>
        <w:t xml:space="preserve"> році залишився ремонт вулично-шляхового покриття.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Виконано роботи по проведенню  поточного ремонту автомобільної дороги комунальної власності по вул.Свято-Троїцька зі з'їздом у вул. Володимирська до вул.Центральна на суму </w:t>
      </w:r>
      <w:r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8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  <w:r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7 тис.грн.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 метою поліпшення транспортно-експлуатаційного стану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доріг комунальної власності  виконано підсипку автомобільних доріг грунто-щебневою сумішшю по вулицях: Свято-Преображенська, Кармелюка,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М.Грушевського, Спаська, М.Заньковецької в м. Носівка на загальну суму 149,450 тис.грн. </w:t>
      </w:r>
    </w:p>
    <w:p w:rsidR="000C57A9" w:rsidRDefault="000C57A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0C57A9" w:rsidRDefault="00ED37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Житлово-комунальне господарст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во громади </w:t>
      </w:r>
    </w:p>
    <w:p w:rsidR="000C57A9" w:rsidRDefault="000C57A9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0C57A9" w:rsidRDefault="00ED3748">
      <w:pPr>
        <w:pStyle w:val="af1"/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Послуги водопостачання та водовідведення в Носівській територіальній громаді надає КП «Носівка-Комунальник». Загальна протяжність водопровідних мереж становить 168 км. Довжина каналізаційних мереж становить 5,4 км. Підприємство обслуговує 5923</w:t>
      </w:r>
      <w:r>
        <w:rPr>
          <w:rFonts w:ascii="Times New Roman" w:hAnsi="Times New Roman"/>
          <w:sz w:val="28"/>
          <w:szCs w:val="28"/>
          <w:lang w:val="uk-UA"/>
        </w:rPr>
        <w:t xml:space="preserve"> абонентів по водопостачанню та 387 абонентів по водовідведенню. </w:t>
      </w:r>
    </w:p>
    <w:p w:rsidR="000C57A9" w:rsidRDefault="00ED3748">
      <w:pPr>
        <w:pStyle w:val="aff1"/>
        <w:tabs>
          <w:tab w:val="num" w:pos="1211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Комунальним підприємством оплачені роботи з виготовлення ПКД по об’єктах реконструкції водопровідної мережі вул. </w:t>
      </w:r>
      <w:r>
        <w:rPr>
          <w:rFonts w:ascii="Times New Roman" w:hAnsi="Times New Roman"/>
          <w:sz w:val="28"/>
          <w:szCs w:val="28"/>
        </w:rPr>
        <w:t xml:space="preserve">Робоча, </w:t>
      </w:r>
      <w:r>
        <w:rPr>
          <w:rFonts w:ascii="Times New Roman" w:hAnsi="Times New Roman"/>
          <w:sz w:val="28"/>
          <w:szCs w:val="28"/>
          <w:lang w:val="uk-UA"/>
        </w:rPr>
        <w:t>Сагайдачного</w:t>
      </w:r>
      <w:r>
        <w:rPr>
          <w:rFonts w:ascii="Times New Roman" w:hAnsi="Times New Roman"/>
          <w:sz w:val="28"/>
          <w:szCs w:val="28"/>
        </w:rPr>
        <w:t>, Короленка</w:t>
      </w:r>
      <w:r>
        <w:rPr>
          <w:rFonts w:ascii="Times New Roman" w:hAnsi="Times New Roman"/>
          <w:sz w:val="28"/>
          <w:szCs w:val="28"/>
          <w:lang w:val="uk-UA"/>
        </w:rPr>
        <w:t xml:space="preserve">  та</w:t>
      </w:r>
      <w:r>
        <w:rPr>
          <w:rFonts w:ascii="Times New Roman" w:hAnsi="Times New Roman"/>
          <w:sz w:val="28"/>
          <w:szCs w:val="28"/>
        </w:rPr>
        <w:t xml:space="preserve">  Затишна.</w:t>
      </w:r>
      <w:r>
        <w:rPr>
          <w:rFonts w:ascii="Times New Roman" w:hAnsi="Times New Roman"/>
          <w:sz w:val="28"/>
          <w:szCs w:val="28"/>
          <w:lang w:val="uk-UA"/>
        </w:rPr>
        <w:t xml:space="preserve"> На реалізацію проектів над</w:t>
      </w:r>
      <w:r>
        <w:rPr>
          <w:rFonts w:ascii="Times New Roman" w:hAnsi="Times New Roman"/>
          <w:sz w:val="28"/>
          <w:szCs w:val="28"/>
          <w:lang w:val="uk-UA"/>
        </w:rPr>
        <w:t>ана субвенція з державного бюджету.</w:t>
      </w:r>
    </w:p>
    <w:p w:rsidR="000C57A9" w:rsidRDefault="00ED3748">
      <w:pPr>
        <w:pStyle w:val="af1"/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Крім цього, КП «Носівка-Комунальник» надає послуги по вивезенню твердих та рідких побутових відходів. Спеціально відведеним місцем видалення відходів в територіальній громаді є полігон твердих побутових відходів, який ро</w:t>
      </w:r>
      <w:r>
        <w:rPr>
          <w:rFonts w:ascii="Times New Roman" w:hAnsi="Times New Roman"/>
          <w:sz w:val="28"/>
          <w:szCs w:val="28"/>
          <w:lang w:val="uk-UA"/>
        </w:rPr>
        <w:t>зташований поблизу с. Лісові Хутори площею 3,93 га. В перспективі запровадження роздільного збору сміття та будівництво полігону ТПВ.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Теплопостачання для бюджетних установ та інших споживачів (крім населення) в Носівській ТГ здійснює комунальне підпри</w:t>
      </w:r>
      <w:r>
        <w:rPr>
          <w:rFonts w:ascii="Times New Roman" w:hAnsi="Times New Roman"/>
          <w:sz w:val="28"/>
          <w:szCs w:val="28"/>
          <w:lang w:val="uk-UA"/>
        </w:rPr>
        <w:t xml:space="preserve">ємство «Носівські теплові мережі» Носівської міської ради. </w:t>
      </w:r>
    </w:p>
    <w:p w:rsidR="000C57A9" w:rsidRDefault="000C57A9">
      <w:pPr>
        <w:spacing w:after="0" w:line="240" w:lineRule="auto"/>
        <w:ind w:firstLine="300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val="uk-UA" w:eastAsia="ru-RU"/>
        </w:rPr>
      </w:pPr>
    </w:p>
    <w:p w:rsidR="000C57A9" w:rsidRDefault="00ED3748">
      <w:pPr>
        <w:spacing w:after="0" w:line="240" w:lineRule="auto"/>
        <w:ind w:firstLine="300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  <w:lang w:val="uk-UA"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  <w:lang w:val="uk-UA" w:eastAsia="ru-RU"/>
        </w:rPr>
        <w:t>Земельні відносини</w:t>
      </w:r>
    </w:p>
    <w:p w:rsidR="000C57A9" w:rsidRDefault="000C57A9">
      <w:pPr>
        <w:spacing w:after="0" w:line="240" w:lineRule="auto"/>
        <w:ind w:firstLine="300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val="uk-UA" w:eastAsia="ru-RU"/>
        </w:rPr>
      </w:pPr>
    </w:p>
    <w:p w:rsidR="000C57A9" w:rsidRDefault="00ED3748">
      <w:pPr>
        <w:spacing w:after="0" w:line="240" w:lineRule="auto"/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Станом на 01 січня  2023 року по Носівській міській раді зареєстровано 514 договорів оренди землі, з них  з фізичними особами 88 договорів та 426  договорів</w:t>
      </w:r>
      <w:r>
        <w:rPr>
          <w:rFonts w:ascii="Times New Roman" w:hAnsi="Times New Roman"/>
          <w:sz w:val="28"/>
          <w:szCs w:val="28"/>
          <w:lang w:val="uk-UA"/>
        </w:rPr>
        <w:t xml:space="preserve"> з юридичними особами, в тому числі 275 договорів оренди землі на нерозподілені (не витребувані) земельні ділянки (частки паї) та 55 договорів оренди землі польові дороги.</w:t>
      </w:r>
    </w:p>
    <w:p w:rsidR="000C57A9" w:rsidRDefault="00ED3748">
      <w:pPr>
        <w:tabs>
          <w:tab w:val="left" w:pos="0"/>
        </w:tabs>
        <w:spacing w:after="0" w:line="240" w:lineRule="auto"/>
        <w:ind w:left="-142" w:right="-1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   Організовано та проведено три аукціони щодо продажу права оренди земельних діл</w:t>
      </w:r>
      <w:r>
        <w:rPr>
          <w:rFonts w:ascii="Times New Roman" w:hAnsi="Times New Roman"/>
          <w:sz w:val="28"/>
          <w:lang w:val="uk-UA"/>
        </w:rPr>
        <w:t xml:space="preserve">янок несільськогосподарського призначення. Загальна сума орендної плати становить 1322,4 тис.грн. в рік. </w:t>
      </w:r>
    </w:p>
    <w:p w:rsidR="000C57A9" w:rsidRDefault="00ED3748">
      <w:pPr>
        <w:pStyle w:val="af1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 громаді наявні  інвестиційно привабливі земельні ділянки площею 86 га.</w:t>
      </w:r>
    </w:p>
    <w:p w:rsidR="000C57A9" w:rsidRDefault="00ED3748">
      <w:pPr>
        <w:tabs>
          <w:tab w:val="center" w:pos="4677"/>
          <w:tab w:val="left" w:pos="8220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Стан навколишнього природного середовища</w:t>
      </w:r>
    </w:p>
    <w:p w:rsidR="000C57A9" w:rsidRDefault="000C57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  <w:u w:val="single"/>
          <w:lang w:val="uk-UA"/>
        </w:rPr>
      </w:pPr>
    </w:p>
    <w:p w:rsidR="000C57A9" w:rsidRDefault="00ED3748">
      <w:pPr>
        <w:spacing w:after="0" w:line="240" w:lineRule="auto"/>
        <w:ind w:firstLine="708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Заходи у сфері охорони навколишнього природного середовища Носівської міської ради направлені на забезпечення екологічно безпечного навколишнього середовища для життя та здоров'я населення, зменшення рівня техногенного навантаження на довкілля</w:t>
      </w:r>
      <w:r>
        <w:rPr>
          <w:lang w:val="uk-UA"/>
        </w:rPr>
        <w:t>.</w:t>
      </w:r>
    </w:p>
    <w:p w:rsidR="000C57A9" w:rsidRDefault="00ED374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На території громади великі забруднювачі довкілля відсутні.  У громаді є кілька підприємств, які мають відносно незначний вплив на природне середовище. </w:t>
      </w:r>
    </w:p>
    <w:p w:rsidR="000C57A9" w:rsidRDefault="00ED3748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uk-UA" w:eastAsia="uk-UA" w:bidi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lastRenderedPageBreak/>
        <w:t>Найбільший негативний вплив на навколишнє середовище справляють агрохолдинги – через мало контрольоване</w:t>
      </w:r>
      <w:r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 xml:space="preserve"> використання добрив та отрутохімікатів. Особливо це небезпечно для різноманіття навколишньої фауни, в довгостроковій перспективі здатне відобразитися на рівні захворюваності місцевих мешканців.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uk-UA" w:bidi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 xml:space="preserve">       З метою зниження впливу забруднення навколишнього сере</w:t>
      </w:r>
      <w:r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>довища на здоров’я людей, ліквідації загрози забруднення грунтів та підземних водоносних горизонтів  в 2023 році було вивезено та утилізовано 2,5 тони непридатних до використання, неопізнаних  хімічних засобів захисту рослин, які  виявлені в результаті  пр</w:t>
      </w:r>
      <w:r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 xml:space="preserve">оведення комплексної інвентаризації. 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 xml:space="preserve">       Одним із видів забруднення є стихійні сміттєзвалища. </w:t>
      </w:r>
      <w:r>
        <w:rPr>
          <w:rFonts w:ascii="Times New Roman" w:hAnsi="Times New Roman"/>
          <w:color w:val="000000"/>
          <w:sz w:val="28"/>
          <w:szCs w:val="28"/>
        </w:rPr>
        <w:t>Крім того, на території громади відбувається традиційне для України весняне та осіннє спалювання листя, трави, соломи та інших органічних решток. Це не тільк</w:t>
      </w:r>
      <w:r>
        <w:rPr>
          <w:rFonts w:ascii="Times New Roman" w:hAnsi="Times New Roman"/>
          <w:color w:val="000000"/>
          <w:sz w:val="28"/>
          <w:szCs w:val="28"/>
        </w:rPr>
        <w:t>и значно забруднює повітря, а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й</w:t>
      </w:r>
      <w:r>
        <w:rPr>
          <w:rFonts w:ascii="Times New Roman" w:hAnsi="Times New Roman"/>
          <w:color w:val="000000"/>
          <w:sz w:val="28"/>
          <w:szCs w:val="28"/>
        </w:rPr>
        <w:t xml:space="preserve"> знищує важливе різноманіття комах у верхніх шарах ґрунту та унеможливлює використання органіки для підвищення родючості землі.</w:t>
      </w:r>
    </w:p>
    <w:p w:rsidR="000C57A9" w:rsidRDefault="00ED3748">
      <w:pPr>
        <w:pStyle w:val="28"/>
        <w:shd w:val="clear" w:color="auto" w:fill="auto"/>
        <w:spacing w:before="0" w:line="240" w:lineRule="auto"/>
        <w:ind w:right="499" w:firstLine="709"/>
      </w:pPr>
      <w:r>
        <w:t>Однак, навіть за наявності зазначених негараздів, Носівська територіальна громада належить до від</w:t>
      </w:r>
      <w:r>
        <w:t>носно благополучних громад України в сенсі чистоти навколишнього середовища.</w:t>
      </w:r>
    </w:p>
    <w:p w:rsidR="000C57A9" w:rsidRDefault="000C57A9">
      <w:pPr>
        <w:tabs>
          <w:tab w:val="left" w:pos="851"/>
        </w:tabs>
        <w:spacing w:before="60" w:after="0" w:line="240" w:lineRule="auto"/>
        <w:jc w:val="both"/>
        <w:rPr>
          <w:b/>
          <w:sz w:val="28"/>
          <w:szCs w:val="28"/>
          <w:u w:val="single"/>
        </w:rPr>
      </w:pPr>
    </w:p>
    <w:p w:rsidR="000C57A9" w:rsidRDefault="00ED3748">
      <w:pPr>
        <w:pStyle w:val="aff7"/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Соціальний захист нселення</w:t>
      </w:r>
    </w:p>
    <w:p w:rsidR="000C57A9" w:rsidRDefault="000C57A9">
      <w:pPr>
        <w:pStyle w:val="aff7"/>
        <w:spacing w:after="0"/>
        <w:jc w:val="center"/>
        <w:rPr>
          <w:b/>
          <w:i/>
          <w:sz w:val="28"/>
          <w:szCs w:val="28"/>
          <w:u w:val="single"/>
        </w:rPr>
      </w:pP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Робота закладів соціальної сфери </w:t>
      </w:r>
      <w:r>
        <w:rPr>
          <w:rFonts w:ascii="Times New Roman" w:hAnsi="Times New Roman"/>
          <w:sz w:val="28"/>
          <w:szCs w:val="28"/>
          <w:lang w:val="uk-UA"/>
        </w:rPr>
        <w:t>спрямовувалась на вирішення актуальних питань соціальної підтримки найбільш вразливих категорій населення, нед</w:t>
      </w:r>
      <w:r>
        <w:rPr>
          <w:rFonts w:ascii="Times New Roman" w:hAnsi="Times New Roman"/>
          <w:sz w:val="28"/>
          <w:szCs w:val="28"/>
          <w:lang w:val="uk-UA"/>
        </w:rPr>
        <w:t xml:space="preserve">опущення зниження соціальних стандартів і гарантій  в складних умовах збройної агресії рф.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Для встановлення додаткових соціальних гарантій окремим категоріям громадян міською радою було прийнято ряд програм, профінансовано та проведено оплату з мі</w:t>
      </w:r>
      <w:r>
        <w:rPr>
          <w:rFonts w:ascii="Times New Roman" w:hAnsi="Times New Roman"/>
          <w:sz w:val="28"/>
          <w:szCs w:val="28"/>
          <w:lang w:val="uk-UA"/>
        </w:rPr>
        <w:t xml:space="preserve">сцевого бюджету на загальну суму </w:t>
      </w:r>
      <w:r>
        <w:rPr>
          <w:rFonts w:ascii="Times New Roman" w:eastAsiaTheme="minorEastAsia" w:hAnsi="Times New Roman"/>
          <w:sz w:val="28"/>
          <w:szCs w:val="28"/>
          <w:lang w:val="uk-UA"/>
        </w:rPr>
        <w:t>944,1тис.грн.</w:t>
      </w:r>
    </w:p>
    <w:p w:rsidR="000C57A9" w:rsidRDefault="00ED3748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eastAsiaTheme="minorEastAsia" w:hAnsi="Times New Roman"/>
          <w:bCs/>
          <w:color w:val="000000" w:themeColor="text1"/>
          <w:sz w:val="28"/>
          <w:szCs w:val="28"/>
          <w:lang w:val="uk-UA"/>
        </w:rPr>
        <w:t xml:space="preserve">Загалом 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</w:rPr>
        <w:t>за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val="uk-UA"/>
        </w:rPr>
        <w:t xml:space="preserve"> І півріччя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20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val="uk-UA"/>
        </w:rPr>
        <w:t>23</w:t>
      </w:r>
      <w:r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р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val="uk-UA"/>
        </w:rPr>
        <w:t xml:space="preserve">оку </w:t>
      </w:r>
      <w:r>
        <w:rPr>
          <w:rFonts w:ascii="Times New Roman" w:eastAsiaTheme="minorEastAsia" w:hAnsi="Times New Roman"/>
          <w:bCs/>
          <w:color w:val="000000" w:themeColor="text1"/>
          <w:sz w:val="28"/>
          <w:szCs w:val="28"/>
          <w:lang w:val="uk-UA"/>
        </w:rPr>
        <w:t xml:space="preserve"> 1005 сімей  отримали  послуги центру соціальних служб Носівської міської ради. </w:t>
      </w:r>
    </w:p>
    <w:p w:rsidR="000C57A9" w:rsidRDefault="00ED3748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Відділенням т</w:t>
      </w:r>
      <w:r>
        <w:rPr>
          <w:rFonts w:ascii="Times New Roman" w:eastAsiaTheme="minorEastAsia" w:hAnsi="Times New Roman"/>
          <w:sz w:val="28"/>
          <w:szCs w:val="28"/>
        </w:rPr>
        <w:t>ериторіальн</w:t>
      </w:r>
      <w:r>
        <w:rPr>
          <w:rFonts w:ascii="Times New Roman" w:eastAsiaTheme="minorEastAsia" w:hAnsi="Times New Roman"/>
          <w:sz w:val="28"/>
          <w:szCs w:val="28"/>
          <w:lang w:val="uk-UA"/>
        </w:rPr>
        <w:t>ого</w:t>
      </w:r>
      <w:r>
        <w:rPr>
          <w:rFonts w:ascii="Times New Roman" w:eastAsiaTheme="minorEastAsia" w:hAnsi="Times New Roman"/>
          <w:sz w:val="28"/>
          <w:szCs w:val="28"/>
        </w:rPr>
        <w:t xml:space="preserve"> центр</w:t>
      </w:r>
      <w:r>
        <w:rPr>
          <w:rFonts w:ascii="Times New Roman" w:eastAsiaTheme="minorEastAsia" w:hAnsi="Times New Roman"/>
          <w:sz w:val="28"/>
          <w:szCs w:val="28"/>
          <w:lang w:val="uk-UA"/>
        </w:rPr>
        <w:t>у</w:t>
      </w:r>
      <w:r>
        <w:rPr>
          <w:rFonts w:ascii="Times New Roman" w:eastAsiaTheme="minorEastAsia" w:hAnsi="Times New Roman"/>
          <w:sz w:val="28"/>
          <w:szCs w:val="28"/>
        </w:rPr>
        <w:t xml:space="preserve"> соціального обслуговування охоплено </w:t>
      </w:r>
      <w:r>
        <w:rPr>
          <w:rFonts w:ascii="Times New Roman" w:eastAsiaTheme="minorEastAsia" w:hAnsi="Times New Roman"/>
          <w:sz w:val="28"/>
          <w:szCs w:val="28"/>
          <w:lang w:val="uk-UA"/>
        </w:rPr>
        <w:t>1173 о</w:t>
      </w:r>
      <w:r>
        <w:rPr>
          <w:rFonts w:ascii="Times New Roman" w:eastAsiaTheme="minorEastAsia" w:hAnsi="Times New Roman"/>
          <w:sz w:val="28"/>
          <w:szCs w:val="28"/>
        </w:rPr>
        <w:t>соби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val="uk-UA"/>
        </w:rPr>
        <w:t>які перебувають в складних життєвих обставинах та потребують соціальної підтримки, з них жителі міста - 846 осіб, жителі сільської місцевості - 498 осіб.  В числі осіб, які перебувають на обліку в Терцентрі: осіб з інвалідністю - 340, осіб похилого віку (8</w:t>
      </w:r>
      <w:r>
        <w:rPr>
          <w:rFonts w:ascii="Times New Roman" w:eastAsiaTheme="minorEastAsia" w:hAnsi="Times New Roman"/>
          <w:sz w:val="28"/>
          <w:szCs w:val="28"/>
          <w:lang w:val="uk-UA"/>
        </w:rPr>
        <w:t>0 і старші) - 248, ветеранів війни - 62, УБД - 2, інвалідів війни- 7, учасників війни – 37, ветеранів праці – 170, постраждалих внаслідок аварії на ЧАЕС - 28 чол.</w:t>
      </w:r>
    </w:p>
    <w:p w:rsidR="000C57A9" w:rsidRDefault="00ED37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В громаді функціонує послуга «Соціальне таксі». З</w:t>
      </w:r>
      <w:r>
        <w:rPr>
          <w:rFonts w:ascii="Times New Roman" w:eastAsiaTheme="minorEastAsia" w:hAnsi="Times New Roman"/>
          <w:sz w:val="28"/>
          <w:szCs w:val="28"/>
        </w:rPr>
        <w:t>а 6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місяців </w:t>
      </w:r>
      <w:r>
        <w:rPr>
          <w:rFonts w:ascii="Times New Roman" w:eastAsiaTheme="minorEastAsia" w:hAnsi="Times New Roman"/>
          <w:sz w:val="28"/>
          <w:szCs w:val="28"/>
        </w:rPr>
        <w:t>20</w:t>
      </w:r>
      <w:r>
        <w:rPr>
          <w:rFonts w:ascii="Times New Roman" w:eastAsiaTheme="minorEastAsia" w:hAnsi="Times New Roman"/>
          <w:sz w:val="28"/>
          <w:szCs w:val="28"/>
          <w:lang w:val="uk-UA"/>
        </w:rPr>
        <w:t>2</w:t>
      </w:r>
      <w:r>
        <w:rPr>
          <w:rFonts w:ascii="Times New Roman" w:eastAsiaTheme="minorEastAsia" w:hAnsi="Times New Roman"/>
          <w:sz w:val="28"/>
          <w:szCs w:val="28"/>
        </w:rPr>
        <w:t>3 р</w:t>
      </w:r>
      <w:r>
        <w:rPr>
          <w:rFonts w:ascii="Times New Roman" w:eastAsiaTheme="minorEastAsia" w:hAnsi="Times New Roman"/>
          <w:sz w:val="28"/>
          <w:szCs w:val="28"/>
          <w:lang w:val="uk-UA"/>
        </w:rPr>
        <w:t>оку безкоштовно за рахуно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к міського бюджету даною послугою скористалось 26 осіб.  </w:t>
      </w:r>
    </w:p>
    <w:p w:rsidR="000C57A9" w:rsidRDefault="00ED374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За півріччя  працівниками Комунального закладу «Територіальний центр надання соціальних послуг» роздано гуманітарної допомоги 71 родині, в тому числі наступним категоріям: багатодітні родини – 13; родини зі </w:t>
      </w:r>
      <w:r>
        <w:rPr>
          <w:rFonts w:ascii="Times New Roman" w:eastAsiaTheme="minorEastAsia" w:hAnsi="Times New Roman"/>
          <w:sz w:val="28"/>
          <w:szCs w:val="28"/>
          <w:lang w:val="uk-UA"/>
        </w:rPr>
        <w:lastRenderedPageBreak/>
        <w:t>складними життєвими обставинами (одинокі, безробі</w:t>
      </w:r>
      <w:r>
        <w:rPr>
          <w:rFonts w:ascii="Times New Roman" w:eastAsiaTheme="minorEastAsia" w:hAnsi="Times New Roman"/>
          <w:sz w:val="28"/>
          <w:szCs w:val="28"/>
          <w:lang w:val="uk-UA"/>
        </w:rPr>
        <w:t>тні) – 23; родини з дітьми з інвалідністю – 4; родини вимушених переселенців – 7; особи з інвалідністю – 24.</w:t>
      </w:r>
    </w:p>
    <w:p w:rsidR="000C57A9" w:rsidRDefault="00ED3748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eastAsiaTheme="minorEastAsia" w:hAnsi="Times New Roman"/>
          <w:b/>
          <w:sz w:val="28"/>
          <w:szCs w:val="28"/>
          <w:u w:val="single"/>
          <w:lang w:val="uk-UA"/>
        </w:rPr>
        <w:t>Підтримка сімей та дітей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     Служба у справах дітей Носівської міської ради  постійно здійснює контроль над сім’ями опікунів/піклувальників т</w:t>
      </w:r>
      <w:r>
        <w:rPr>
          <w:rFonts w:ascii="Times New Roman" w:eastAsiaTheme="minorEastAsia" w:hAnsi="Times New Roman"/>
          <w:sz w:val="28"/>
          <w:szCs w:val="28"/>
          <w:lang w:val="uk-UA"/>
        </w:rPr>
        <w:t>а прийомними сім’ями, в яких проживають діти-сироти та діти, позбавлені батьківського піклування.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      На первинному обліку в службі у справах дітей перебуває 49 дітей, в тому числі  18 дітей-сиріт та 31 дитина, позбавлена батьківського піклування. З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них: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- 25 дітей перебувають під опікою/піклуванням;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- 9 дітей перебувають у прийомних сім</w:t>
      </w:r>
      <w:r>
        <w:rPr>
          <w:rFonts w:ascii="Times New Roman" w:eastAsiaTheme="minorEastAsia" w:hAnsi="Times New Roman"/>
          <w:sz w:val="28"/>
          <w:szCs w:val="28"/>
        </w:rPr>
        <w:t>’ях</w:t>
      </w:r>
      <w:r>
        <w:rPr>
          <w:rFonts w:ascii="Times New Roman" w:eastAsiaTheme="minorEastAsia" w:hAnsi="Times New Roman"/>
          <w:sz w:val="28"/>
          <w:szCs w:val="28"/>
          <w:lang w:val="uk-UA"/>
        </w:rPr>
        <w:t>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- 10 дітей перебувають в дитячих будинках сімейного типу;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- 4  дітей на повному державному утриманні;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- 1 дитина в сім</w:t>
      </w:r>
      <w:r>
        <w:rPr>
          <w:rFonts w:ascii="Times New Roman" w:eastAsiaTheme="minorEastAsia" w:hAnsi="Times New Roman"/>
          <w:sz w:val="28"/>
          <w:szCs w:val="28"/>
        </w:rPr>
        <w:t>’</w:t>
      </w:r>
      <w:r>
        <w:rPr>
          <w:rFonts w:ascii="Times New Roman" w:eastAsiaTheme="minorEastAsia" w:hAnsi="Times New Roman"/>
          <w:sz w:val="28"/>
          <w:szCs w:val="28"/>
          <w:lang w:val="uk-UA"/>
        </w:rPr>
        <w:t>ї родичів/знайомих.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    Крім того, на території Носівської ТГ проживають діти-сироти та діти, позбавлені батьківського піклування, які прибули з інших територій – 10 дітей.      </w:t>
      </w:r>
    </w:p>
    <w:p w:rsidR="000C57A9" w:rsidRDefault="00ED3748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          Відповідно до Програми Носівської міської ради попередження дитячої  безпритульнос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>ті та бездоглядності, розвитку сімейних форм виховання дітей-сиріт, дітей, позбавлених батьківського піклування на 2021-2023 роки, постанови КМ України від 24.09.2008 року №866 «Питання діяльності органів опіки та піклування, пов’язаної із захистом прав ди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тини», службою у справах дітей було проведено 18 рейдів та відвідано 58 родин, з метою  обстеження умов проживання сімей, де батьки ухиляються від виконання своїх батьківських обов’язків, за повідомленнями від громадян, установ та закладів стосовно дітей, 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>які перебувають у складних життєвих обставинах, та з метою здійснення контролю за умовами виховання, навчання та догляду дітей, які перебувають під опікою (піклуванням), в прийомних сім’ях, усиновлених дітей.</w:t>
      </w:r>
    </w:p>
    <w:p w:rsidR="000C57A9" w:rsidRDefault="00ED3748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       Служба у справах дітей забезпечувал</w:t>
      </w:r>
      <w:r>
        <w:rPr>
          <w:rFonts w:ascii="Times New Roman" w:eastAsiaTheme="minorEastAsia" w:hAnsi="Times New Roman"/>
          <w:sz w:val="28"/>
          <w:szCs w:val="28"/>
          <w:lang w:val="uk-UA"/>
        </w:rPr>
        <w:t>а роботу комісії з питань захисту прав дитини Носівської міської ради.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       Станом на  01 липня 2023 р.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>,  за поданням служби у справах дітей прийнято 20 рішень міської ради: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eastAsiaTheme="minorEastAsia" w:hAnsi="Times New Roman"/>
          <w:sz w:val="28"/>
          <w:szCs w:val="28"/>
          <w:lang w:val="uk-UA"/>
        </w:rPr>
        <w:t>надано 3 статуси дитини-сироти та дитини,  позбавленої батьківського пікл</w:t>
      </w:r>
      <w:r>
        <w:rPr>
          <w:rFonts w:ascii="Times New Roman" w:eastAsiaTheme="minorEastAsia" w:hAnsi="Times New Roman"/>
          <w:sz w:val="28"/>
          <w:szCs w:val="28"/>
          <w:lang w:val="uk-UA"/>
        </w:rPr>
        <w:t>ування;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надано 3 висновки про доцільність/недоцільність позбавлення батьківських прав;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lastRenderedPageBreak/>
        <w:t>- подано до суду 2 позовні заяви про позбавлення батьківських прав;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встановлено опіку та піклування над 2 дітьми;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надано  2 висновки про доцільність усиновлення (м</w:t>
      </w:r>
      <w:r>
        <w:rPr>
          <w:rFonts w:ascii="Times New Roman" w:eastAsiaTheme="minorEastAsia" w:hAnsi="Times New Roman"/>
          <w:sz w:val="28"/>
          <w:szCs w:val="28"/>
          <w:lang w:val="uk-UA"/>
        </w:rPr>
        <w:t>іж сімейне);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надано  3 дозволи на вчинення правочинів;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- надано </w:t>
      </w:r>
      <w:r>
        <w:rPr>
          <w:rFonts w:ascii="Times New Roman" w:eastAsiaTheme="minorEastAsia" w:hAnsi="Times New Roman"/>
          <w:sz w:val="28"/>
          <w:szCs w:val="28"/>
        </w:rPr>
        <w:t>3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рішення на продовження терміну перебування дитини у закладі;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надано 1 висновок щодо участі у вихованні;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надано 1 рішення про виведення особи із прийомної сім’ї.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      Також ведеться систематична робота із сім’ями, де батьки ухиляються від виконання своїх батьківських обов’язків, та сім’ями, в яких проживають діти, які опинилися в складних життєвих обставинах. Проводяться рейди, з метою обстеження умов прожива</w:t>
      </w:r>
      <w:r>
        <w:rPr>
          <w:rFonts w:ascii="Times New Roman" w:eastAsiaTheme="minorEastAsia" w:hAnsi="Times New Roman"/>
          <w:sz w:val="28"/>
          <w:szCs w:val="28"/>
          <w:lang w:val="uk-UA"/>
        </w:rPr>
        <w:t>ння таких сімей, із залученням фахівців центру соціальних служб для сім</w:t>
      </w:r>
      <w:r>
        <w:rPr>
          <w:rFonts w:ascii="Times New Roman" w:eastAsiaTheme="minorEastAsia" w:hAnsi="Times New Roman"/>
          <w:sz w:val="28"/>
          <w:szCs w:val="28"/>
        </w:rPr>
        <w:t>’</w:t>
      </w:r>
      <w:r>
        <w:rPr>
          <w:rFonts w:ascii="Times New Roman" w:eastAsiaTheme="minorEastAsia" w:hAnsi="Times New Roman"/>
          <w:sz w:val="28"/>
          <w:szCs w:val="28"/>
          <w:lang w:val="uk-UA"/>
        </w:rPr>
        <w:t>ї, дітей та молоді міської ради.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      На обліку дітей, які опинилися в складних життєвих обставинах, станом на 01.07.2023 року перебуває 48 дітей, з них: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- 38 дітей – з причин ух</w:t>
      </w:r>
      <w:r>
        <w:rPr>
          <w:rFonts w:ascii="Times New Roman" w:eastAsiaTheme="minorEastAsia" w:hAnsi="Times New Roman"/>
          <w:sz w:val="28"/>
          <w:szCs w:val="28"/>
          <w:lang w:val="uk-UA"/>
        </w:rPr>
        <w:t>илення батьків від виконання батьківських обов</w:t>
      </w:r>
      <w:r>
        <w:rPr>
          <w:rFonts w:ascii="Times New Roman" w:eastAsiaTheme="minorEastAsia" w:hAnsi="Times New Roman"/>
          <w:sz w:val="28"/>
          <w:szCs w:val="28"/>
        </w:rPr>
        <w:t>’</w:t>
      </w:r>
      <w:r>
        <w:rPr>
          <w:rFonts w:ascii="Times New Roman" w:eastAsiaTheme="minorEastAsia" w:hAnsi="Times New Roman"/>
          <w:sz w:val="28"/>
          <w:szCs w:val="28"/>
          <w:lang w:val="uk-UA"/>
        </w:rPr>
        <w:t>язків;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- 1 дитина – через скоєння фізичного, психологічного та сексуального   насильства;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-2 дітей – через систематичне залишення місця проживання;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-7 дітей – постраждалих від обставини стихійного лиха, техног</w:t>
      </w:r>
      <w:r>
        <w:rPr>
          <w:rFonts w:ascii="Times New Roman" w:eastAsiaTheme="minorEastAsia" w:hAnsi="Times New Roman"/>
          <w:sz w:val="28"/>
          <w:szCs w:val="28"/>
          <w:lang w:val="uk-UA"/>
        </w:rPr>
        <w:t>енних аварій, катастроф, воєнних дій чи збройних конфліктів.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      Протягом року рішенням комісії з питань захисту прав дитини: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взято на облік 6  дітей, які опинилися в складних життєвих обставинах;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- 5 дітей знято з обліку.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      Постійно проводиться профілактична робота, з метою недопущення насильства в сім’ї, школі, на вулиці. </w:t>
      </w:r>
    </w:p>
    <w:p w:rsidR="000C57A9" w:rsidRDefault="00ED3748">
      <w:pPr>
        <w:pStyle w:val="af1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    </w:t>
      </w:r>
    </w:p>
    <w:p w:rsidR="000C57A9" w:rsidRDefault="00ED374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eastAsiaTheme="minorEastAsia" w:hAnsi="Times New Roman"/>
          <w:b/>
          <w:sz w:val="28"/>
          <w:szCs w:val="28"/>
          <w:u w:val="single"/>
          <w:lang w:val="uk-UA"/>
        </w:rPr>
        <w:t>Надання адміністративних послуг</w:t>
      </w:r>
    </w:p>
    <w:p w:rsidR="000C57A9" w:rsidRDefault="000C57A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C57A9" w:rsidRDefault="000C57A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C57A9" w:rsidRDefault="00ED3748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uk-UA" w:eastAsia="ru-RU"/>
        </w:rPr>
      </w:pPr>
      <w:r>
        <w:rPr>
          <w:rFonts w:eastAsiaTheme="minorEastAsi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-3175</wp:posOffset>
                </wp:positionV>
                <wp:extent cx="2543175" cy="1906905"/>
                <wp:effectExtent l="0" t="0" r="9525" b="0"/>
                <wp:wrapSquare wrapText="bothSides"/>
                <wp:docPr id="1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543175" cy="190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9.0pt;mso-wrap-distance-top:0.0pt;mso-wrap-distance-right:9.0pt;mso-wrap-distance-bottom:0.0pt;z-index:251672064;o:allowoverlap:true;o:allowincell:true;mso-position-horizontal-relative:text;margin-left:-0.3pt;mso-position-horizontal:absolute;mso-position-vertical-relative:text;margin-top:-0.2pt;mso-position-vertical:absolute;width:200.2pt;height:150.2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У громаді створено всі умови для надання адміністративних послуг. Функціонує сучасний ЦНАП, де 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>над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>ається 164 адмінпослуги, в тому числі  послуга «Мобільний адміністратор».  За 1 півріччя</w:t>
      </w:r>
      <w:r>
        <w:rPr>
          <w:rFonts w:ascii="Tahoma" w:eastAsiaTheme="minorEastAsia" w:hAnsi="Tahoma" w:cs="Tahoma"/>
          <w:sz w:val="21"/>
          <w:szCs w:val="21"/>
          <w:lang w:val="uk-UA"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2023 року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надано 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8235 адмінпослуг на суму 298 тис.грн.,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а </w:t>
      </w:r>
      <w:r>
        <w:rPr>
          <w:rFonts w:ascii="Times New Roman" w:eastAsiaTheme="minorEastAsia" w:hAnsi="Times New Roman"/>
          <w:bCs/>
          <w:sz w:val="28"/>
          <w:szCs w:val="28"/>
          <w:lang w:val="uk-UA"/>
        </w:rPr>
        <w:t>сектором  «Територіальний підрозділ відділу з питань організації надання адміністративних послуг»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в с. Володь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кова Дівиця Носівської міської ради 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 надано 1729 адмінпослуг на  суму  2,1 тис.грн.. </w:t>
      </w:r>
    </w:p>
    <w:p w:rsidR="000C57A9" w:rsidRDefault="00ED37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sz w:val="28"/>
          <w:szCs w:val="28"/>
          <w:lang w:val="uk-UA" w:eastAsia="ru-RU"/>
        </w:rPr>
        <w:lastRenderedPageBreak/>
        <w:t xml:space="preserve">       Постійно вживаються заходи щодо розширення кількості послуг.  </w:t>
      </w:r>
    </w:p>
    <w:p w:rsidR="000C57A9" w:rsidRDefault="00ED374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contextualSpacing/>
        <w:jc w:val="both"/>
        <w:rPr>
          <w:rFonts w:ascii="Helvetica" w:hAnsi="Helvetica" w:cs="Helvetica"/>
          <w:color w:val="555555"/>
          <w:sz w:val="21"/>
          <w:szCs w:val="21"/>
          <w:shd w:val="clear" w:color="auto" w:fill="FFFFFF"/>
          <w:lang w:val="uk-UA"/>
        </w:rPr>
      </w:pP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 xml:space="preserve">      Від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 xml:space="preserve"> партнерів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 xml:space="preserve"> - Програми Європейського Союзу спільно з Німецьким товариством міжнародного співробітництва (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GIZ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 xml:space="preserve"> «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EU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>4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ResilientRegions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 xml:space="preserve"> – 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Special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Assistence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Programme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Ukraine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 xml:space="preserve">») 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  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  <w:lang w:val="uk-UA"/>
        </w:rPr>
        <w:t xml:space="preserve"> громада  отримала паспортну станцію  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для оформлення та видачі паспортів громадянина України д</w:t>
      </w:r>
      <w:r>
        <w:rPr>
          <w:rFonts w:ascii="Times New Roman" w:eastAsiaTheme="minorEastAsia" w:hAnsi="Times New Roman"/>
          <w:sz w:val="28"/>
          <w:szCs w:val="28"/>
          <w:shd w:val="clear" w:color="auto" w:fill="FFFFFF"/>
        </w:rPr>
        <w:t>ля виїзду за кордон з електронним носієм та паспорта громадянина України у формі ID-  картки та для  реєстрації/ зняття з реєстрації місць проживання, перебування осіб</w:t>
      </w:r>
      <w:r>
        <w:rPr>
          <w:rFonts w:ascii="Helvetica" w:eastAsiaTheme="minorEastAsia" w:hAnsi="Helvetica" w:cs="Helvetica"/>
          <w:color w:val="555555"/>
          <w:sz w:val="21"/>
          <w:szCs w:val="21"/>
          <w:shd w:val="clear" w:color="auto" w:fill="FFFFFF"/>
        </w:rPr>
        <w:t>.</w:t>
      </w:r>
    </w:p>
    <w:p w:rsidR="000C57A9" w:rsidRDefault="00ED374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Helvetica" w:eastAsiaTheme="minorEastAsia" w:hAnsi="Helvetica" w:cs="Helvetica"/>
          <w:color w:val="555555"/>
          <w:sz w:val="21"/>
          <w:szCs w:val="21"/>
          <w:shd w:val="clear" w:color="auto" w:fill="FFFFFF"/>
          <w:lang w:val="uk-UA"/>
        </w:rPr>
        <w:t xml:space="preserve">      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В ЦНАП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>і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знаходяться робочі місця працівників управління соціального захисту населення та ПФУ. </w:t>
      </w:r>
    </w:p>
    <w:p w:rsidR="000C57A9" w:rsidRDefault="000C57A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0C57A9" w:rsidRDefault="00ED3748">
      <w:pPr>
        <w:spacing w:after="0" w:line="240" w:lineRule="auto"/>
        <w:ind w:firstLine="562"/>
        <w:jc w:val="center"/>
        <w:rPr>
          <w:rFonts w:ascii="Times New Roman" w:eastAsia="SimSun" w:hAnsi="Times New Roman"/>
          <w:b/>
          <w:sz w:val="28"/>
          <w:szCs w:val="28"/>
          <w:u w:val="single"/>
          <w:shd w:val="clear" w:color="auto" w:fill="FFFFFF"/>
          <w:lang w:val="uk-UA" w:eastAsia="zh-CN"/>
        </w:rPr>
      </w:pPr>
      <w:r>
        <w:rPr>
          <w:rFonts w:ascii="Times New Roman" w:eastAsiaTheme="minorEastAsia" w:hAnsi="Times New Roman"/>
          <w:b/>
          <w:sz w:val="28"/>
          <w:szCs w:val="28"/>
          <w:u w:val="single"/>
          <w:shd w:val="clear" w:color="auto" w:fill="FFFFFF"/>
          <w:lang w:val="uk-UA" w:eastAsia="zh-CN"/>
        </w:rPr>
        <w:t>Інвестиційна діяльність</w:t>
      </w:r>
    </w:p>
    <w:p w:rsidR="000C57A9" w:rsidRDefault="000C57A9">
      <w:pPr>
        <w:spacing w:after="0" w:line="240" w:lineRule="auto"/>
        <w:ind w:firstLine="560"/>
        <w:jc w:val="both"/>
        <w:rPr>
          <w:rFonts w:ascii="Times New Roman" w:eastAsia="SimSun" w:hAnsi="Times New Roman"/>
          <w:sz w:val="28"/>
          <w:szCs w:val="28"/>
          <w:shd w:val="clear" w:color="auto" w:fill="FFFFFF"/>
          <w:lang w:val="uk-UA" w:eastAsia="zh-CN"/>
        </w:rPr>
      </w:pPr>
    </w:p>
    <w:p w:rsidR="000C57A9" w:rsidRDefault="000C57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C57A9" w:rsidRDefault="00ED37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eastAsiaTheme="minorEastAsi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2540</wp:posOffset>
                </wp:positionV>
                <wp:extent cx="2924175" cy="2132965"/>
                <wp:effectExtent l="0" t="0" r="9525" b="635"/>
                <wp:wrapSquare wrapText="bothSides"/>
                <wp:docPr id="18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3"/>
                        <pic:cNvPic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924175" cy="213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mso-wrap-distance-left:9.0pt;mso-wrap-distance-top:0.0pt;mso-wrap-distance-right:9.0pt;mso-wrap-distance-bottom:0.0pt;z-index:251675136;o:allowoverlap:true;o:allowincell:true;mso-position-horizontal-relative:text;margin-left:-0.3pt;mso-position-horizontal:absolute;mso-position-vertical-relative:text;margin-top:0.2pt;mso-position-vertical:absolute;width:230.2pt;height:167.9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eastAsiaTheme="minorEastAsia" w:hAnsi="Times New Roman"/>
          <w:sz w:val="28"/>
          <w:szCs w:val="28"/>
          <w:lang w:val="uk-UA"/>
        </w:rPr>
        <w:t>Залучення інвестицій та міжнародної матеріально-технічної допомоги є необхідним для забезпечення сталого розвитку Носівської ТГ, покращ</w:t>
      </w:r>
      <w:r>
        <w:rPr>
          <w:rFonts w:ascii="Times New Roman" w:eastAsiaTheme="minorEastAsia" w:hAnsi="Times New Roman"/>
          <w:sz w:val="28"/>
          <w:szCs w:val="28"/>
          <w:lang w:val="uk-UA"/>
        </w:rPr>
        <w:t>ення  рівня життя громадян і задоволення їх потреб, що є актуальною проблемою як в період війни, так і в період повоєнного відновлення.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В умовах воєнного стану є тенденція до </w:t>
      </w:r>
      <w:r>
        <w:rPr>
          <w:rFonts w:ascii="Times New Roman" w:eastAsiaTheme="minorEastAsia" w:hAnsi="Times New Roman"/>
          <w:sz w:val="28"/>
          <w:szCs w:val="28"/>
          <w:lang w:val="uk-UA"/>
        </w:rPr>
        <w:t>зменшення обсягів вільних фінансових ресурсів.Таким чином,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 нагальним стає пошук п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>озабюджетних додаткових джерел фінансування, налагодження співпраці з міжнародними фондами, програмами та грантами.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На сьогоднішній день Носівська </w:t>
      </w:r>
      <w:r>
        <w:rPr>
          <w:rFonts w:ascii="Times New Roman" w:eastAsiaTheme="minorEastAsia" w:hAnsi="Times New Roman"/>
          <w:sz w:val="28"/>
          <w:szCs w:val="28"/>
          <w:lang w:val="uk-UA"/>
        </w:rPr>
        <w:t>громада співпрацює з :</w:t>
      </w:r>
    </w:p>
    <w:p w:rsidR="000C57A9" w:rsidRDefault="00ED3748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     - </w:t>
      </w:r>
      <w:r>
        <w:rPr>
          <w:rFonts w:ascii="Times New Roman" w:eastAsiaTheme="minorEastAsia" w:hAnsi="Times New Roman"/>
          <w:sz w:val="28"/>
          <w:szCs w:val="28"/>
        </w:rPr>
        <w:t>Програмою «U-LEAD з Європою»;</w:t>
      </w:r>
    </w:p>
    <w:p w:rsidR="000C57A9" w:rsidRDefault="00ED3748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- </w:t>
      </w:r>
      <w:r>
        <w:rPr>
          <w:rFonts w:ascii="Times New Roman" w:eastAsiaTheme="minorEastAsia" w:hAnsi="Times New Roman"/>
          <w:sz w:val="28"/>
          <w:szCs w:val="28"/>
        </w:rPr>
        <w:t>ЮНІСЕФ;</w:t>
      </w:r>
    </w:p>
    <w:p w:rsidR="000C57A9" w:rsidRDefault="00ED3748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- </w:t>
      </w:r>
      <w:r>
        <w:rPr>
          <w:rFonts w:ascii="Times New Roman" w:eastAsiaTheme="minorEastAsia" w:hAnsi="Times New Roman"/>
          <w:sz w:val="28"/>
          <w:szCs w:val="28"/>
        </w:rPr>
        <w:t>Програмою розвитку ООН;</w:t>
      </w:r>
    </w:p>
    <w:p w:rsidR="000C57A9" w:rsidRDefault="00ED3748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- </w:t>
      </w:r>
      <w:r>
        <w:rPr>
          <w:rFonts w:ascii="Times New Roman" w:eastAsiaTheme="minorEastAsia" w:hAnsi="Times New Roman"/>
          <w:sz w:val="28"/>
          <w:szCs w:val="28"/>
        </w:rPr>
        <w:t>Фондом міжнародної солідарності республіки Польщі в Україні.</w:t>
      </w:r>
    </w:p>
    <w:p w:rsidR="000C57A9" w:rsidRDefault="00ED3748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    -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Deutsche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Gesellschaft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fur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international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Zusammenarbeit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(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GIZ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>)  (Німецьке товариство міжнародного співробітництва (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GIZ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)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GmbH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Проект ЄС Міцні регіони).</w:t>
      </w:r>
    </w:p>
    <w:p w:rsidR="000C57A9" w:rsidRDefault="00ED374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sz w:val="28"/>
          <w:szCs w:val="28"/>
          <w:lang w:val="en-US" w:eastAsia="ru-RU"/>
        </w:rPr>
        <w:t>DAI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val="en-US" w:eastAsia="ru-RU"/>
        </w:rPr>
        <w:t>Global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val="en-US" w:eastAsia="ru-RU"/>
        </w:rPr>
        <w:t>LLC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val="en-US" w:eastAsia="ru-RU"/>
        </w:rPr>
        <w:t>USAID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 «Говерла». </w:t>
      </w:r>
    </w:p>
    <w:p w:rsidR="000C57A9" w:rsidRDefault="000C57A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C57A9" w:rsidRDefault="00ED3748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/>
          <w:b/>
          <w:sz w:val="28"/>
          <w:szCs w:val="28"/>
          <w:lang w:val="uk-UA"/>
        </w:rPr>
        <w:t xml:space="preserve">                                                         </w:t>
      </w:r>
    </w:p>
    <w:p w:rsidR="000C57A9" w:rsidRDefault="000C57A9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C57A9" w:rsidRDefault="00ED3748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/>
          <w:b/>
          <w:sz w:val="28"/>
          <w:szCs w:val="28"/>
          <w:lang w:val="uk-UA"/>
        </w:rPr>
        <w:t xml:space="preserve">                                                     </w:t>
      </w:r>
    </w:p>
    <w:p w:rsidR="000C57A9" w:rsidRDefault="000C57A9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C57A9" w:rsidRDefault="00ED3748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eastAsiaTheme="minorEastAsia" w:hAnsi="Times New Roman"/>
          <w:b/>
          <w:sz w:val="28"/>
          <w:szCs w:val="28"/>
          <w:u w:val="single"/>
          <w:lang w:val="uk-UA"/>
        </w:rPr>
        <w:lastRenderedPageBreak/>
        <w:t>Освіта</w:t>
      </w:r>
    </w:p>
    <w:p w:rsidR="000C57A9" w:rsidRDefault="00ED3748">
      <w:pPr>
        <w:shd w:val="clear" w:color="auto" w:fill="FFFFFF"/>
        <w:spacing w:after="0" w:line="240" w:lineRule="auto"/>
        <w:ind w:firstLine="501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eastAsiaTheme="minorEastAsi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3810</wp:posOffset>
                </wp:positionV>
                <wp:extent cx="2419350" cy="1428750"/>
                <wp:effectExtent l="0" t="0" r="0" b="0"/>
                <wp:wrapSquare wrapText="bothSides"/>
                <wp:docPr id="19" name="Рисунок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1"/>
                        <pic:cNvPic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419350" cy="1428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mso-wrap-distance-left:9.0pt;mso-wrap-distance-top:0.0pt;mso-wrap-distance-right:9.0pt;mso-wrap-distance-bottom:0.0pt;z-index:251674112;o:allowoverlap:true;o:allowincell:true;mso-position-horizontal-relative:text;margin-left:25.2pt;mso-position-horizontal:absolute;mso-position-vertical-relative:text;margin-top:0.3pt;mso-position-vertical:absolute;width:190.5pt;height:112.5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val="uk-UA" w:eastAsia="ru-RU"/>
        </w:rPr>
        <w:t>Мережа закладів освіти Носівської громади  становить:</w:t>
      </w:r>
    </w:p>
    <w:p w:rsidR="000C57A9" w:rsidRDefault="00ED3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val="uk-UA" w:eastAsia="ru-RU"/>
        </w:rPr>
        <w:t xml:space="preserve"> -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shd w:val="clear" w:color="auto" w:fill="FFFFFF"/>
          <w:lang w:val="uk-UA"/>
        </w:rPr>
        <w:t>3 заклади дошкільної освіти та 3 дошкільні структурні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підрозділи закладів загальної середньої освіти, 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- 3 ліцеї, 4 гімназій, 1 початкова школа;  </w:t>
      </w:r>
    </w:p>
    <w:p w:rsidR="000C57A9" w:rsidRDefault="00ED3748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shd w:val="clear" w:color="auto" w:fill="FFFFFF"/>
          <w:lang w:val="uk-UA"/>
        </w:rPr>
        <w:t>- 2 заклади позашкільної освіти</w:t>
      </w:r>
      <w:r>
        <w:rPr>
          <w:rFonts w:ascii="Times New Roman" w:eastAsiaTheme="minorEastAsia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>
        <w:rPr>
          <w:rFonts w:ascii="Times New Roman" w:eastAsiaTheme="minorEastAsia" w:hAnsi="Times New Roman"/>
          <w:bCs/>
          <w:color w:val="000000" w:themeColor="text1"/>
          <w:sz w:val="28"/>
          <w:szCs w:val="28"/>
          <w:shd w:val="clear" w:color="auto" w:fill="FFFFFF"/>
          <w:lang w:val="uk-UA"/>
        </w:rPr>
        <w:t>1 позашкільний підрозділ</w:t>
      </w:r>
      <w:r>
        <w:rPr>
          <w:rFonts w:ascii="Times New Roman" w:eastAsiaTheme="minorEastAsia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;</w:t>
      </w:r>
    </w:p>
    <w:p w:rsidR="000C57A9" w:rsidRDefault="00ED3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-</w:t>
      </w:r>
      <w:r>
        <w:rPr>
          <w:rFonts w:ascii="Times New Roman" w:eastAsiaTheme="minorEastAsia" w:hAnsi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КУ «Інклюзивно-ресурсний центр».</w:t>
      </w:r>
    </w:p>
    <w:p w:rsidR="000C57A9" w:rsidRDefault="00ED3748">
      <w:pPr>
        <w:pStyle w:val="af6"/>
        <w:shd w:val="clear" w:color="auto" w:fill="FFFFFF"/>
        <w:spacing w:before="0" w:beforeAutospacing="0" w:after="0" w:afterAutospacing="0"/>
        <w:ind w:firstLine="708"/>
        <w:jc w:val="both"/>
        <w:rPr>
          <w:rFonts w:eastAsiaTheme="majorEastAsia"/>
          <w:color w:val="000000"/>
          <w:sz w:val="28"/>
          <w:szCs w:val="28"/>
          <w:lang w:val="uk-UA"/>
        </w:rPr>
      </w:pPr>
      <w:r>
        <w:rPr>
          <w:rFonts w:eastAsiaTheme="majorEastAsia"/>
          <w:color w:val="000000"/>
          <w:sz w:val="28"/>
          <w:szCs w:val="28"/>
        </w:rPr>
        <w:t>На даний час у Носівській громаді проживають 8</w:t>
      </w:r>
      <w:r>
        <w:rPr>
          <w:rFonts w:eastAsiaTheme="majorEastAsia"/>
          <w:color w:val="000000"/>
          <w:sz w:val="28"/>
          <w:szCs w:val="28"/>
          <w:lang w:val="uk-UA"/>
        </w:rPr>
        <w:t>92</w:t>
      </w:r>
      <w:r>
        <w:rPr>
          <w:rFonts w:eastAsiaTheme="majorEastAsia"/>
          <w:color w:val="000000"/>
          <w:sz w:val="28"/>
          <w:szCs w:val="28"/>
        </w:rPr>
        <w:t xml:space="preserve"> дітей дошкільного віку. </w:t>
      </w:r>
      <w:r>
        <w:rPr>
          <w:rFonts w:eastAsiaTheme="majorEastAsia"/>
          <w:color w:val="000000"/>
          <w:sz w:val="28"/>
          <w:szCs w:val="28"/>
          <w:lang w:val="uk-UA"/>
        </w:rPr>
        <w:t>Рівень дітей охоплених дошкільною освітою  становить  76%.</w:t>
      </w:r>
    </w:p>
    <w:p w:rsidR="000C57A9" w:rsidRDefault="00ED3748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Усього  у 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 8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закладах загальної середньої освіти  функціону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>є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>110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клас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>ів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, в яких навча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>ється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>2338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здобувачів освіти. </w:t>
      </w:r>
      <w:r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Середній показник наповнюваності класів закладів загальної середньої освіти громади становить </w:t>
      </w:r>
      <w:r>
        <w:rPr>
          <w:rFonts w:ascii="Times New Roman" w:eastAsiaTheme="minorEastAsia" w:hAnsi="Times New Roman"/>
          <w:bCs/>
          <w:sz w:val="28"/>
          <w:szCs w:val="28"/>
          <w:lang w:val="uk-UA" w:eastAsia="ru-RU"/>
        </w:rPr>
        <w:t>21</w:t>
      </w:r>
      <w:r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учнів.</w:t>
      </w:r>
    </w:p>
    <w:p w:rsidR="000C57A9" w:rsidRDefault="00ED374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 xml:space="preserve">       Важливим питанням щодо створення сприятливих умов для доступу школярів до якісної освіти та збереження здоров’я є організація підвезення учнів до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 xml:space="preserve"> закладів освіти та в зворотному напрямі. </w:t>
      </w:r>
    </w:p>
    <w:p w:rsidR="000C57A9" w:rsidRDefault="00ED374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ab/>
        <w:t>Безперебійний та безкоштовний підвіз здобувачів освіти здійснюють 9 одиниць шкільного автотранспорту. Всього такими послугами  охоплено 839 учнів. Супровід дітей під час організованого підвезення здійснюють вихо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>вателі шкільних автобусів.</w:t>
      </w:r>
    </w:p>
    <w:p w:rsidR="000C57A9" w:rsidRDefault="00ED374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>Позашкільну освіту у громаді представляють два позашкільні заклади та один дошкільний підрозділ.</w:t>
      </w:r>
    </w:p>
    <w:p w:rsidR="000C57A9" w:rsidRDefault="00ED374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>Усього роботою в гуртках та секціях на охоплено 883 вихованці (459 – ЦДЮТ, 274 – ДЮСШ, 147 - в позашкільному підрозділі. Рівень ох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>оплення дітей позашкільною освітою становить 36%.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t xml:space="preserve">Одним з найважливішим завданням сьогодення стало облаштування споруд цивільного захисту (найпростішого укриття) у закладах освіти. 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t>За рахунок коштів місцевого бюджету було організовано:</w:t>
      </w:r>
    </w:p>
    <w:p w:rsidR="000C57A9" w:rsidRDefault="00ED37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t>поточний ремонт власними силами найпростішого укриття в ДНЗ «Ромашка» -  62,6 тис. грн;</w:t>
      </w:r>
    </w:p>
    <w:p w:rsidR="000C57A9" w:rsidRDefault="00ED37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t>капітальний ремонт захисної споруди цивільного захисту в підвальному приміщенні ДНЗ №1 «Барвінок» на суму 4 598,2 тис.грн;</w:t>
      </w:r>
    </w:p>
    <w:p w:rsidR="000C57A9" w:rsidRDefault="00ED37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t xml:space="preserve">поточний ремонт приміщень підвалу Носівської </w:t>
      </w: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t>гімназії №2 для облаштування найпростішого укриття на суму 199,9 тис. грн..</w:t>
      </w:r>
    </w:p>
    <w:p w:rsidR="000C57A9" w:rsidRDefault="00ED37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t xml:space="preserve"> поточний ремонт споруди цивільного захисту (найпростішого укриття) Носівського ліцею №1 (відновлення гідроізоляції зовнішніх стін підвалу та водовідведення) на суму 1066,1 тис.грн</w:t>
      </w: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t>;</w:t>
      </w:r>
    </w:p>
    <w:p w:rsidR="000C57A9" w:rsidRDefault="00ED37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t xml:space="preserve"> капітальний ремонт елементів даху – встановлення водостоків на будівлях Володьководівицького ліцею та Носівського ліцею №1  як заходи з захисту від підтоплення споруд цивільного захисту (найпростішого укриття)   в сумі 699,5 тис. грн.</w:t>
      </w:r>
    </w:p>
    <w:p w:rsidR="000C57A9" w:rsidRDefault="00ED37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lastRenderedPageBreak/>
        <w:t>поточні ремонти вл</w:t>
      </w:r>
      <w:r>
        <w:rPr>
          <w:rFonts w:ascii="Times New Roman" w:eastAsiaTheme="minorEastAsia" w:hAnsi="Times New Roman"/>
          <w:bCs/>
          <w:iCs/>
          <w:sz w:val="28"/>
          <w:szCs w:val="28"/>
          <w:lang w:val="uk-UA" w:eastAsia="ru-RU"/>
        </w:rPr>
        <w:t>асними силами найпростіших укриттів ЗЗСО в сумі 308,6 тис. грн.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                            </w:t>
      </w:r>
    </w:p>
    <w:p w:rsidR="000C57A9" w:rsidRDefault="00ED3748">
      <w:pPr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</w:pPr>
      <w:r>
        <w:rPr>
          <w:rFonts w:ascii="Times New Roman" w:eastAsiaTheme="minorEastAsia" w:hAnsi="Times New Roman"/>
          <w:b/>
          <w:color w:val="000000"/>
          <w:sz w:val="28"/>
          <w:szCs w:val="28"/>
          <w:u w:val="single"/>
          <w:lang w:val="uk-UA"/>
        </w:rPr>
        <w:t>Культура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    Мережа закладів культури Носівської об’єднаної територіальної громади  складає 13 закладів: </w:t>
      </w:r>
    </w:p>
    <w:p w:rsidR="000C57A9" w:rsidRDefault="00ED3748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клубні заклади –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9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>,</w:t>
      </w:r>
    </w:p>
    <w:p w:rsidR="000C57A9" w:rsidRDefault="00ED3748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народні історико-краєзнавчі музеї – 2, </w:t>
      </w:r>
    </w:p>
    <w:p w:rsidR="000C57A9" w:rsidRDefault="00ED3748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міська школа мистецтв – 1, </w:t>
      </w:r>
    </w:p>
    <w:p w:rsidR="000C57A9" w:rsidRDefault="00ED3748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Публічна бібліотека – 1 (бібліотека-філія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1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>).</w:t>
      </w:r>
    </w:p>
    <w:p w:rsidR="000C57A9" w:rsidRDefault="00ED3748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Всього забезпечує культурну діяльність громади – </w:t>
      </w:r>
      <w:r>
        <w:rPr>
          <w:rFonts w:ascii="Times New Roman" w:eastAsiaTheme="minorEastAsia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>73</w:t>
      </w:r>
      <w:r>
        <w:rPr>
          <w:rFonts w:ascii="Times New Roman" w:eastAsiaTheme="minorEastAsia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працюючих.</w:t>
      </w:r>
    </w:p>
    <w:p w:rsidR="000C57A9" w:rsidRDefault="00ED374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 xml:space="preserve">      Організовано та проведено 36 заходів різного напрямку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>, проведено 8 виїзних концертів.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>Війна внесла свої корективи у кожну мить життя як громадян всієї країни так і в роботу закладів культури. Так, майже всі заходи, що відбуваються в будинку культури – є благодійні, всі кошти зібрані під час концертів передаю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/>
        </w:rPr>
        <w:t>ться на підтримку ЗСУ. Цього року було проведено  9 благодійних концертів.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Загальний бібліотечний фонд Публічної бібліотеки  Носівської міської ради,</w:t>
      </w:r>
      <w:r>
        <w:rPr>
          <w:rFonts w:ascii="Times New Roman" w:eastAsiaTheme="minorEastAsia" w:hAnsi="Times New Roman"/>
          <w:b/>
          <w:i/>
          <w:sz w:val="28"/>
          <w:szCs w:val="28"/>
          <w:lang w:val="uk-UA"/>
        </w:rPr>
        <w:t xml:space="preserve"> 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до складу якої входить  сектор для дітей та 4 бібліотечні пункти – с. Сулак, с. Козари, с.Держанівка, с. </w:t>
      </w:r>
      <w:r>
        <w:rPr>
          <w:rFonts w:ascii="Times New Roman" w:eastAsiaTheme="minorEastAsia" w:hAnsi="Times New Roman"/>
          <w:sz w:val="28"/>
          <w:szCs w:val="28"/>
          <w:lang w:val="uk-UA"/>
        </w:rPr>
        <w:t>Ясна Зірка; Володьководівицька б/філія становить 159035 примірників</w:t>
      </w:r>
    </w:p>
    <w:p w:rsidR="000C57A9" w:rsidRDefault="00ED3748">
      <w:pPr>
        <w:spacing w:after="0" w:line="240" w:lineRule="auto"/>
        <w:ind w:firstLine="708"/>
        <w:jc w:val="both"/>
        <w:rPr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Відповідно до Рекомендацій Міністерства культури та інформаційної політики України щодо актуалізації бібліотечних фондів у зв’язку зі збройною агресією російської федерації проти України, </w:t>
      </w:r>
      <w:r>
        <w:rPr>
          <w:rFonts w:ascii="Times New Roman" w:eastAsiaTheme="minorEastAsia" w:hAnsi="Times New Roman"/>
          <w:sz w:val="28"/>
          <w:szCs w:val="28"/>
          <w:lang w:val="uk-UA"/>
        </w:rPr>
        <w:t>з фонду ПБ вилучено 51573</w:t>
      </w:r>
      <w:r>
        <w:rPr>
          <w:rFonts w:ascii="Times New Roman" w:eastAsiaTheme="minorEastAsia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примірники літератури.</w:t>
      </w:r>
      <w:r>
        <w:rPr>
          <w:rFonts w:eastAsiaTheme="minorEastAsia"/>
          <w:sz w:val="28"/>
          <w:szCs w:val="28"/>
          <w:lang w:val="uk-UA"/>
        </w:rPr>
        <w:t xml:space="preserve"> 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eastAsiaTheme="minorEastAsia" w:hAnsi="Times New Roman"/>
          <w:bCs/>
          <w:sz w:val="28"/>
          <w:szCs w:val="28"/>
          <w:lang w:val="uk-UA"/>
        </w:rPr>
        <w:t xml:space="preserve">Контингент учнів КПНЗ «Носівська школа мистецтв Носівської міської ради»  становить 238 учнів. 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eastAsiaTheme="minorEastAsia" w:hAnsi="Times New Roman"/>
          <w:bCs/>
          <w:sz w:val="28"/>
          <w:szCs w:val="28"/>
          <w:lang w:val="uk-UA"/>
        </w:rPr>
        <w:t>Відділ фортепіано – 47 учнів, клас скрипки – 7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eastAsiaTheme="minorEastAsia" w:hAnsi="Times New Roman"/>
          <w:bCs/>
          <w:sz w:val="28"/>
          <w:szCs w:val="28"/>
          <w:lang w:val="uk-UA"/>
        </w:rPr>
        <w:t>Відділ народних інструментів – 38, клас духових інструментів –</w:t>
      </w:r>
      <w:r>
        <w:rPr>
          <w:rFonts w:ascii="Times New Roman" w:eastAsiaTheme="minorEastAsia" w:hAnsi="Times New Roman"/>
          <w:bCs/>
          <w:sz w:val="28"/>
          <w:szCs w:val="28"/>
          <w:lang w:val="uk-UA"/>
        </w:rPr>
        <w:t xml:space="preserve"> 6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eastAsiaTheme="minorEastAsia" w:hAnsi="Times New Roman"/>
          <w:bCs/>
          <w:sz w:val="28"/>
          <w:szCs w:val="28"/>
          <w:lang w:val="uk-UA"/>
        </w:rPr>
        <w:t>Відділ музично-теоретичних дисциплін (клас сольного співу – 5)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eastAsiaTheme="minorEastAsia" w:hAnsi="Times New Roman"/>
          <w:bCs/>
          <w:sz w:val="28"/>
          <w:szCs w:val="28"/>
          <w:lang w:val="uk-UA"/>
        </w:rPr>
        <w:t>Відділ хореографії – 135 учнів.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eastAsiaTheme="minorEastAsia" w:hAnsi="Times New Roman"/>
          <w:bCs/>
          <w:sz w:val="28"/>
          <w:szCs w:val="28"/>
          <w:lang w:val="uk-UA"/>
        </w:rPr>
        <w:t>Учні школи мистецтв приймають активну участь у фестивалях та конкурсах обласного рівня, всеукраїнського та міжнародного.</w:t>
      </w:r>
    </w:p>
    <w:p w:rsidR="000C57A9" w:rsidRDefault="000C57A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0C57A9" w:rsidRDefault="00ED3748">
      <w:pPr>
        <w:spacing w:after="0" w:line="240" w:lineRule="auto"/>
        <w:ind w:firstLine="924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eastAsiaTheme="minorEastAsia" w:hAnsi="Times New Roman"/>
          <w:b/>
          <w:sz w:val="28"/>
          <w:szCs w:val="28"/>
          <w:u w:val="single"/>
          <w:lang w:val="uk-UA"/>
        </w:rPr>
        <w:t>ОХОРОНА ЗДОРОВ’Я</w:t>
      </w:r>
    </w:p>
    <w:p w:rsidR="000C57A9" w:rsidRDefault="000C57A9">
      <w:pPr>
        <w:spacing w:after="0" w:line="240" w:lineRule="auto"/>
        <w:ind w:firstLine="924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C57A9" w:rsidRDefault="00ED3748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На теренах громади працюють такі заклади охорони здоров’я, підпорядковані міській раді: </w:t>
      </w:r>
    </w:p>
    <w:p w:rsidR="000C57A9" w:rsidRDefault="00ED374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val="uk-UA"/>
        </w:rPr>
        <w:t>-КНП</w:t>
      </w:r>
      <w:r>
        <w:rPr>
          <w:rFonts w:ascii="Times New Roman" w:eastAsiaTheme="minorEastAsia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val="uk-UA"/>
        </w:rPr>
        <w:t>«Носівський центр ПМСД</w:t>
      </w:r>
      <w:r>
        <w:rPr>
          <w:rFonts w:ascii="Times New Roman" w:eastAsiaTheme="minorEastAsia" w:hAnsi="Times New Roman"/>
          <w:i/>
          <w:color w:val="000000" w:themeColor="text1"/>
          <w:sz w:val="28"/>
          <w:szCs w:val="28"/>
          <w:lang w:val="uk-UA"/>
        </w:rPr>
        <w:t>»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</w:p>
    <w:p w:rsidR="000C57A9" w:rsidRDefault="00ED374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-КНП  «Носівська міська лікарня імені  Ф. Я. Примака»</w:t>
      </w:r>
    </w:p>
    <w:p w:rsidR="000C57A9" w:rsidRDefault="00ED3748">
      <w:pPr>
        <w:pStyle w:val="Default"/>
        <w:jc w:val="both"/>
        <w:rPr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      </w:t>
      </w:r>
      <w:r>
        <w:rPr>
          <w:rFonts w:eastAsiaTheme="minorEastAsia"/>
          <w:i/>
          <w:color w:val="000000" w:themeColor="text1"/>
          <w:sz w:val="28"/>
          <w:szCs w:val="28"/>
          <w:lang w:val="uk-UA"/>
        </w:rPr>
        <w:t>КНП «Носівський центр ПМСД»</w:t>
      </w:r>
      <w:r>
        <w:rPr>
          <w:rFonts w:eastAsiaTheme="minorEastAsia"/>
          <w:sz w:val="28"/>
          <w:szCs w:val="28"/>
          <w:lang w:val="uk-UA"/>
        </w:rPr>
        <w:t xml:space="preserve"> </w:t>
      </w:r>
      <w:r>
        <w:rPr>
          <w:rFonts w:eastAsiaTheme="minorEastAsia"/>
          <w:i/>
          <w:sz w:val="28"/>
          <w:szCs w:val="28"/>
          <w:lang w:val="uk-UA"/>
        </w:rPr>
        <w:t>(первинка)</w:t>
      </w:r>
      <w:r>
        <w:rPr>
          <w:rFonts w:eastAsiaTheme="minorEastAsia"/>
          <w:sz w:val="28"/>
          <w:szCs w:val="28"/>
          <w:lang w:val="uk-UA"/>
        </w:rPr>
        <w:t xml:space="preserve"> здійснює медичне обслуговування шляхом надання первинної медичної допомоги населенню </w:t>
      </w:r>
      <w:r>
        <w:rPr>
          <w:rFonts w:eastAsiaTheme="minorEastAsia"/>
          <w:sz w:val="28"/>
          <w:szCs w:val="28"/>
          <w:lang w:val="uk-UA"/>
        </w:rPr>
        <w:lastRenderedPageBreak/>
        <w:t>Носівської  ТГ, Мринської  ТГ та Макіївської  ТГ за договором з Національною службою здоров'я України.</w:t>
      </w:r>
    </w:p>
    <w:p w:rsidR="000C57A9" w:rsidRDefault="00ED374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 xml:space="preserve">       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Кількість лікарів, що надають первинну медичну допомогу – 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>17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 xml:space="preserve"> осіб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, кількість укладених декларацій</w:t>
      </w:r>
      <w:r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 xml:space="preserve"> понад 26 000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. </w:t>
      </w:r>
    </w:p>
    <w:p w:rsidR="000C57A9" w:rsidRDefault="00ED3748">
      <w:pPr>
        <w:tabs>
          <w:tab w:val="left" w:pos="600"/>
          <w:tab w:val="left" w:pos="1830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4"/>
          <w:lang w:val="uk-UA"/>
        </w:rPr>
        <w:t xml:space="preserve">       </w:t>
      </w:r>
      <w:r>
        <w:rPr>
          <w:rFonts w:eastAsiaTheme="minorEastAsia"/>
          <w:i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/>
          <w:i/>
          <w:sz w:val="28"/>
          <w:szCs w:val="28"/>
          <w:lang w:val="uk-UA"/>
        </w:rPr>
        <w:t>КНП  «Носівська міська лікарня імені  Ф. Я. Примака»</w:t>
      </w:r>
      <w:r>
        <w:rPr>
          <w:rFonts w:eastAsiaTheme="minorEastAsia"/>
          <w:i/>
          <w:sz w:val="28"/>
          <w:szCs w:val="28"/>
          <w:lang w:val="uk-UA"/>
        </w:rPr>
        <w:t>(</w:t>
      </w:r>
      <w:r>
        <w:rPr>
          <w:rFonts w:ascii="Times New Roman" w:eastAsiaTheme="minorEastAsia" w:hAnsi="Times New Roman"/>
          <w:i/>
          <w:sz w:val="28"/>
          <w:szCs w:val="28"/>
          <w:lang w:val="uk-UA"/>
        </w:rPr>
        <w:t xml:space="preserve">вторинка) </w:t>
      </w:r>
      <w:r>
        <w:rPr>
          <w:rFonts w:ascii="Times New Roman" w:eastAsiaTheme="minorEastAsia" w:hAnsi="Times New Roman"/>
          <w:sz w:val="28"/>
          <w:szCs w:val="24"/>
          <w:lang w:val="uk-UA"/>
        </w:rPr>
        <w:t>є сучасним багатопрофільним лікувальним закладом, який забезпечує населення Носівської, Мринської та Макіївської територіальних гром</w:t>
      </w:r>
      <w:r>
        <w:rPr>
          <w:rFonts w:ascii="Times New Roman" w:eastAsiaTheme="minorEastAsia" w:hAnsi="Times New Roman"/>
          <w:sz w:val="28"/>
          <w:szCs w:val="24"/>
          <w:lang w:val="uk-UA"/>
        </w:rPr>
        <w:t>ад висококваліфікованою спеціалізованою стаціонарною та консультативною поліклінічною медичною допомогою.</w:t>
      </w:r>
    </w:p>
    <w:p w:rsidR="000C57A9" w:rsidRDefault="00ED3748">
      <w:pPr>
        <w:tabs>
          <w:tab w:val="left" w:pos="600"/>
          <w:tab w:val="left" w:pos="1830"/>
        </w:tabs>
        <w:spacing w:after="0" w:line="240" w:lineRule="auto"/>
        <w:jc w:val="both"/>
        <w:rPr>
          <w:rFonts w:ascii="Times New Roman" w:hAnsi="Times New Roman"/>
          <w:sz w:val="28"/>
          <w:szCs w:val="24"/>
          <w:lang w:val="uk-UA"/>
        </w:rPr>
      </w:pPr>
      <w:r>
        <w:rPr>
          <w:rFonts w:ascii="Times New Roman" w:eastAsiaTheme="minorEastAsia" w:hAnsi="Times New Roman"/>
          <w:sz w:val="28"/>
          <w:szCs w:val="24"/>
          <w:lang w:val="uk-UA"/>
        </w:rPr>
        <w:t xml:space="preserve">       Заклад має стаціонар на 113 ліжок. В стаціонарі функціонують терапевтичне відділення з неврологічними та паліативними ліжками на 55 ліжок, хіру</w:t>
      </w:r>
      <w:r>
        <w:rPr>
          <w:rFonts w:ascii="Times New Roman" w:eastAsiaTheme="minorEastAsia" w:hAnsi="Times New Roman"/>
          <w:sz w:val="28"/>
          <w:szCs w:val="24"/>
          <w:lang w:val="uk-UA"/>
        </w:rPr>
        <w:t>ргічне відділення з урологічними, травматологічними, отоларингологічними, гінекологічними та паліативними ліжками на 43 ліжка, дитяче відділення на 15 ліжок, відділення анестезіології з ліжками для інтенсивної терапії на 6 ліжок, а також має допоміжні відд</w:t>
      </w:r>
      <w:r>
        <w:rPr>
          <w:rFonts w:ascii="Times New Roman" w:eastAsiaTheme="minorEastAsia" w:hAnsi="Times New Roman"/>
          <w:sz w:val="28"/>
          <w:szCs w:val="24"/>
          <w:lang w:val="uk-UA"/>
        </w:rPr>
        <w:t>ілення: приймально-діагностичне, клініко-діагностичну лабораторію, рентгено-логічний, фізіотерапевтичний кабінети.</w:t>
      </w:r>
    </w:p>
    <w:p w:rsidR="000C57A9" w:rsidRDefault="00ED3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Джерелом фінансування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val="uk-UA"/>
        </w:rPr>
        <w:t>закладів охорони здоров</w:t>
      </w:r>
      <w:r>
        <w:rPr>
          <w:rFonts w:ascii="Times New Roman" w:eastAsiaTheme="minorEastAsia" w:hAnsi="Times New Roman"/>
          <w:color w:val="000000" w:themeColor="text1"/>
          <w:sz w:val="28"/>
          <w:szCs w:val="28"/>
        </w:rPr>
        <w:t>’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val="uk-UA"/>
        </w:rPr>
        <w:t xml:space="preserve">я 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є оплата за Договорами про медичне обслуговування населення за програмою медичних гарантій з </w:t>
      </w:r>
      <w:r>
        <w:rPr>
          <w:rFonts w:ascii="Times New Roman" w:eastAsiaTheme="minorEastAsia" w:hAnsi="Times New Roman"/>
          <w:sz w:val="28"/>
          <w:szCs w:val="28"/>
          <w:lang w:val="uk-UA" w:eastAsia="ru-RU"/>
        </w:rPr>
        <w:t xml:space="preserve">Національною службою здоров’я України,  кошти міського бюджету в межах, передбачених Бюджетним кодексом України (надання фінансової підтримки). </w:t>
      </w:r>
      <w:r>
        <w:rPr>
          <w:rFonts w:ascii="Times New Roman" w:eastAsiaTheme="minorEastAsia" w:hAnsi="Times New Roman"/>
          <w:sz w:val="28"/>
          <w:szCs w:val="28"/>
          <w:lang w:val="uk-UA"/>
        </w:rPr>
        <w:t>В реалізації заходів програм фінансової підтримки закладів громади приймають участь бюджети Макіївської та Мринс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ької сільських територіальних громад у вигляді передачі міжбюджетного трансферту до бюджету Носівської міської територіальної громади. Також одним із джерел надходження коштів КНП  «Носівська міська лікарня імені  Ф. Я. Примака» є надання платних медичних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послуг. </w:t>
      </w:r>
    </w:p>
    <w:p w:rsidR="000C57A9" w:rsidRDefault="00ED3748">
      <w:pPr>
        <w:pStyle w:val="Default"/>
        <w:jc w:val="both"/>
        <w:rPr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     </w:t>
      </w:r>
    </w:p>
    <w:p w:rsidR="000C57A9" w:rsidRDefault="00ED3748">
      <w:pPr>
        <w:pStyle w:val="Default"/>
        <w:jc w:val="both"/>
        <w:rPr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Разом з тим, на розвиток економічної та соціальної сфер впливають </w:t>
      </w:r>
      <w:r>
        <w:rPr>
          <w:rFonts w:eastAsiaTheme="minorEastAsia"/>
          <w:bCs/>
          <w:sz w:val="28"/>
          <w:szCs w:val="28"/>
          <w:lang w:val="uk-UA"/>
        </w:rPr>
        <w:t>невирішені проблемні питання</w:t>
      </w:r>
      <w:r>
        <w:rPr>
          <w:rFonts w:eastAsiaTheme="minorEastAsia"/>
          <w:sz w:val="28"/>
          <w:szCs w:val="28"/>
          <w:lang w:val="uk-UA"/>
        </w:rPr>
        <w:t>, головними серед яких залишаються:</w:t>
      </w:r>
    </w:p>
    <w:p w:rsidR="000C57A9" w:rsidRDefault="000C57A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</w:p>
    <w:p w:rsidR="000C57A9" w:rsidRDefault="00ED374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- недостатня забезпеченість мешканців громади безпековими захисними укриттями та сховищами; </w:t>
      </w:r>
    </w:p>
    <w:p w:rsidR="000C57A9" w:rsidRDefault="00ED3748">
      <w:pPr>
        <w:widowControl w:val="0"/>
        <w:tabs>
          <w:tab w:val="left" w:pos="0"/>
        </w:tabs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-дефіцит та відтік кваліфікованих кадрів у галузях матеріального виробництва та комунальній сфері, старіння робочої сили;</w:t>
      </w:r>
    </w:p>
    <w:p w:rsidR="000C57A9" w:rsidRDefault="00ED3748">
      <w:pPr>
        <w:widowControl w:val="0"/>
        <w:tabs>
          <w:tab w:val="left" w:pos="0"/>
        </w:tabs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-зниження економічної активності суб’єктів малого та середнього підприємництва у зв’язку із введенням воєнного стану в Україні;</w:t>
      </w:r>
    </w:p>
    <w:p w:rsidR="000C57A9" w:rsidRDefault="00ED3748">
      <w:pPr>
        <w:widowControl w:val="0"/>
        <w:tabs>
          <w:tab w:val="left" w:pos="0"/>
        </w:tabs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 недо</w:t>
      </w:r>
      <w:r>
        <w:rPr>
          <w:rFonts w:ascii="Times New Roman" w:eastAsiaTheme="minorEastAsia" w:hAnsi="Times New Roman"/>
          <w:sz w:val="28"/>
          <w:szCs w:val="28"/>
          <w:lang w:val="uk-UA"/>
        </w:rPr>
        <w:t>статня спроможність бюджету громади для її економічного та соціального розвитку, перерозподіл видатків на видатки стратегічного характеру;</w:t>
      </w:r>
    </w:p>
    <w:p w:rsidR="000C57A9" w:rsidRDefault="00ED3748">
      <w:pPr>
        <w:widowControl w:val="0"/>
        <w:tabs>
          <w:tab w:val="left" w:pos="0"/>
        </w:tabs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-втрата частини доходів до місцевого бюджету через відтермінування обов’язкових платежів;</w:t>
      </w:r>
    </w:p>
    <w:p w:rsidR="000C57A9" w:rsidRDefault="00ED3748">
      <w:pPr>
        <w:widowControl w:val="0"/>
        <w:tabs>
          <w:tab w:val="left" w:pos="0"/>
        </w:tabs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-недостатність інвестиційни</w:t>
      </w:r>
      <w:r>
        <w:rPr>
          <w:rFonts w:ascii="Times New Roman" w:eastAsiaTheme="minorEastAsia" w:hAnsi="Times New Roman"/>
          <w:sz w:val="28"/>
          <w:szCs w:val="28"/>
          <w:lang w:val="uk-UA"/>
        </w:rPr>
        <w:t>х ресурсів для модернізації та технологічного оновлення виробництва;</w:t>
      </w:r>
    </w:p>
    <w:p w:rsidR="000C57A9" w:rsidRDefault="00ED3748">
      <w:pPr>
        <w:widowControl w:val="0"/>
        <w:tabs>
          <w:tab w:val="left" w:pos="0"/>
        </w:tabs>
        <w:spacing w:after="0" w:line="240" w:lineRule="auto"/>
        <w:ind w:firstLine="601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lastRenderedPageBreak/>
        <w:t>-постійне зростання вартості енергоресурсів (паливно-мастильні матеріали, газ, електроенергія),сировини, запасних частин та послуг сторонніх організацій;</w:t>
      </w:r>
    </w:p>
    <w:p w:rsidR="000C57A9" w:rsidRDefault="00ED3748">
      <w:pPr>
        <w:widowControl w:val="0"/>
        <w:tabs>
          <w:tab w:val="left" w:pos="0"/>
        </w:tabs>
        <w:spacing w:after="0" w:line="240" w:lineRule="auto"/>
        <w:ind w:firstLine="601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>-зношеність основних фондів та потреба у значних капіталовкладеннях для оновлення матеріально-технічної бази комунальних підприємств для забезпечення їх сталої роботи;</w:t>
      </w:r>
    </w:p>
    <w:p w:rsidR="000C57A9" w:rsidRDefault="000C57A9">
      <w:pPr>
        <w:widowControl w:val="0"/>
        <w:tabs>
          <w:tab w:val="left" w:pos="0"/>
        </w:tabs>
        <w:spacing w:after="0" w:line="240" w:lineRule="auto"/>
        <w:ind w:firstLine="600"/>
        <w:jc w:val="both"/>
        <w:rPr>
          <w:rFonts w:ascii="Times New Roman" w:hAnsi="Times New Roman"/>
          <w:b/>
          <w:i/>
          <w:sz w:val="28"/>
          <w:szCs w:val="28"/>
          <w:highlight w:val="yellow"/>
          <w:lang w:val="uk-UA"/>
        </w:rPr>
      </w:pPr>
    </w:p>
    <w:p w:rsidR="000C57A9" w:rsidRDefault="00ED3748">
      <w:pPr>
        <w:widowControl w:val="0"/>
        <w:tabs>
          <w:tab w:val="left" w:pos="0"/>
        </w:tabs>
        <w:spacing w:before="80" w:after="0" w:line="240" w:lineRule="auto"/>
        <w:ind w:firstLine="60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val="uk-UA"/>
        </w:rPr>
        <w:t>Існують також ризики і загрози, які можуть впливати на хід реалізації Програми, зокрема</w:t>
      </w:r>
      <w:r>
        <w:rPr>
          <w:rFonts w:ascii="Times New Roman" w:eastAsiaTheme="minorHAnsi" w:hAnsi="Times New Roman"/>
          <w:b/>
          <w:i/>
          <w:sz w:val="28"/>
          <w:szCs w:val="28"/>
          <w:lang w:val="uk-UA"/>
        </w:rPr>
        <w:t>:</w:t>
      </w:r>
    </w:p>
    <w:p w:rsidR="000C57A9" w:rsidRDefault="00ED374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        - тривалість військового стану в країні;</w:t>
      </w:r>
    </w:p>
    <w:p w:rsidR="000C57A9" w:rsidRDefault="00ED3748">
      <w:pPr>
        <w:widowControl w:val="0"/>
        <w:tabs>
          <w:tab w:val="left" w:pos="0"/>
        </w:tabs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- негативна демографічна ситуація;</w:t>
      </w:r>
    </w:p>
    <w:p w:rsidR="000C57A9" w:rsidRDefault="00ED374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        - нестабільна цінова політика на енергоресурси;</w:t>
      </w:r>
    </w:p>
    <w:p w:rsidR="000C57A9" w:rsidRDefault="00ED374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        - нестабільність національної валюти та її девальвація;</w:t>
      </w:r>
    </w:p>
    <w:p w:rsidR="000C57A9" w:rsidRDefault="00ED3748">
      <w:pPr>
        <w:widowControl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        - нестабільні надходження до місцевих</w:t>
      </w: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бюджетів із-за змін у податковому законодавстві;</w:t>
      </w:r>
    </w:p>
    <w:p w:rsidR="000C57A9" w:rsidRDefault="00ED374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        - недостатній рівень внутрішніх заощаджень та купівельної спроможності населення;</w:t>
      </w:r>
    </w:p>
    <w:p w:rsidR="000C57A9" w:rsidRDefault="000C57A9">
      <w:pPr>
        <w:widowControl w:val="0"/>
        <w:tabs>
          <w:tab w:val="left" w:pos="360"/>
          <w:tab w:val="left" w:pos="1080"/>
        </w:tabs>
        <w:spacing w:after="0" w:line="240" w:lineRule="auto"/>
        <w:ind w:firstLine="624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</w:p>
    <w:p w:rsidR="000C57A9" w:rsidRDefault="00ED3748">
      <w:pPr>
        <w:jc w:val="both"/>
        <w:rPr>
          <w:rFonts w:ascii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          </w:t>
      </w:r>
      <w:r>
        <w:rPr>
          <w:rFonts w:ascii="Times New Roman" w:eastAsiaTheme="minorHAnsi" w:hAnsi="Times New Roman"/>
          <w:b/>
          <w:bCs/>
          <w:sz w:val="28"/>
          <w:szCs w:val="28"/>
          <w:lang w:val="en-US"/>
        </w:rPr>
        <w:t>II</w:t>
      </w: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. Мета, </w:t>
      </w:r>
      <w:r>
        <w:rPr>
          <w:rFonts w:ascii="Times New Roman" w:eastAsiaTheme="minorHAnsi" w:hAnsi="Times New Roman"/>
          <w:b/>
          <w:bCs/>
          <w:sz w:val="28"/>
          <w:szCs w:val="28"/>
          <w:lang w:eastAsia="uk-UA"/>
        </w:rPr>
        <w:t>завдання та заходи економічного та соціального розвитку</w:t>
      </w: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b/>
          <w:bCs/>
          <w:sz w:val="28"/>
          <w:szCs w:val="28"/>
          <w:lang w:val="uk-UA"/>
        </w:rPr>
        <w:t>осів</w:t>
      </w:r>
      <w:r>
        <w:rPr>
          <w:rFonts w:ascii="Times New Roman" w:eastAsiaTheme="minorHAnsi" w:hAnsi="Times New Roman"/>
          <w:b/>
          <w:bCs/>
          <w:sz w:val="28"/>
          <w:szCs w:val="28"/>
        </w:rPr>
        <w:t>ської територіальної громади</w:t>
      </w:r>
      <w:r>
        <w:rPr>
          <w:rFonts w:ascii="Times New Roman" w:eastAsiaTheme="minorHAnsi" w:hAnsi="Times New Roman"/>
          <w:b/>
          <w:bCs/>
          <w:sz w:val="28"/>
          <w:szCs w:val="28"/>
          <w:lang w:eastAsia="uk-UA"/>
        </w:rPr>
        <w:t xml:space="preserve"> у 202</w:t>
      </w:r>
      <w:r>
        <w:rPr>
          <w:rFonts w:ascii="Times New Roman" w:eastAsiaTheme="minorHAnsi" w:hAnsi="Times New Roman"/>
          <w:b/>
          <w:bCs/>
          <w:sz w:val="28"/>
          <w:szCs w:val="28"/>
          <w:lang w:val="uk-UA" w:eastAsia="uk-UA"/>
        </w:rPr>
        <w:t>4-2027</w:t>
      </w:r>
      <w:r>
        <w:rPr>
          <w:rFonts w:ascii="Times New Roman" w:eastAsiaTheme="minorHAnsi" w:hAnsi="Times New Roman"/>
          <w:b/>
          <w:bCs/>
          <w:sz w:val="28"/>
          <w:szCs w:val="28"/>
          <w:lang w:eastAsia="uk-UA"/>
        </w:rPr>
        <w:t xml:space="preserve"> ро</w:t>
      </w:r>
      <w:r>
        <w:rPr>
          <w:rFonts w:ascii="Times New Roman" w:eastAsiaTheme="minorHAnsi" w:hAnsi="Times New Roman"/>
          <w:b/>
          <w:bCs/>
          <w:sz w:val="28"/>
          <w:szCs w:val="28"/>
          <w:lang w:val="uk-UA" w:eastAsia="uk-UA"/>
        </w:rPr>
        <w:t>ках</w:t>
      </w:r>
      <w:r>
        <w:rPr>
          <w:rFonts w:ascii="Times New Roman" w:eastAsiaTheme="minorHAnsi" w:hAnsi="Times New Roman"/>
          <w:b/>
          <w:bCs/>
          <w:sz w:val="28"/>
          <w:szCs w:val="28"/>
          <w:lang w:eastAsia="uk-UA"/>
        </w:rPr>
        <w:t xml:space="preserve">  </w:t>
      </w:r>
    </w:p>
    <w:p w:rsidR="000C57A9" w:rsidRDefault="00ED3748">
      <w:pPr>
        <w:widowControl w:val="0"/>
        <w:spacing w:after="0" w:line="240" w:lineRule="auto"/>
        <w:ind w:right="1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       Метою </w:t>
      </w:r>
      <w:r>
        <w:rPr>
          <w:rFonts w:ascii="Times New Roman" w:eastAsiaTheme="minorHAnsi" w:hAnsi="Times New Roman"/>
          <w:sz w:val="28"/>
          <w:szCs w:val="28"/>
          <w:lang w:val="uk-UA" w:eastAsia="uk-UA"/>
        </w:rPr>
        <w:t>Програми є</w:t>
      </w: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досягнення подальшого розвитку громади, створення безпекових умов та вирішення спільних проблем мешканців громади, </w:t>
      </w:r>
      <w:r>
        <w:rPr>
          <w:rStyle w:val="textexposedshow"/>
          <w:rFonts w:ascii="Times New Roman" w:eastAsiaTheme="minorHAnsi" w:hAnsi="Times New Roman"/>
          <w:sz w:val="28"/>
          <w:szCs w:val="28"/>
          <w:shd w:val="clear" w:color="auto" w:fill="FFFFFF"/>
          <w:lang w:val="uk-UA"/>
        </w:rPr>
        <w:t xml:space="preserve">стабільне функціонування </w:t>
      </w:r>
      <w:r>
        <w:rPr>
          <w:rFonts w:ascii="Times New Roman" w:eastAsiaTheme="minorHAnsi" w:hAnsi="Times New Roman"/>
          <w:sz w:val="28"/>
          <w:szCs w:val="28"/>
          <w:lang w:val="uk-UA"/>
        </w:rPr>
        <w:t>місцевої економіки в умовах воєнного стану та післявоєнного відновленн</w:t>
      </w:r>
      <w:r>
        <w:rPr>
          <w:rFonts w:ascii="Times New Roman" w:eastAsiaTheme="minorHAnsi" w:hAnsi="Times New Roman"/>
          <w:sz w:val="28"/>
          <w:szCs w:val="28"/>
          <w:lang w:val="uk-UA"/>
        </w:rPr>
        <w:t xml:space="preserve">я, </w:t>
      </w:r>
      <w:r>
        <w:rPr>
          <w:rFonts w:ascii="Times New Roman" w:eastAsiaTheme="minorHAnsi" w:hAnsi="Times New Roman"/>
          <w:bCs/>
          <w:sz w:val="28"/>
          <w:szCs w:val="28"/>
          <w:lang w:val="uk-UA"/>
        </w:rPr>
        <w:t>забезпечення захисту прав та інтересів найбільш вразливих соціальних груп населення.</w:t>
      </w:r>
    </w:p>
    <w:p w:rsidR="000C57A9" w:rsidRDefault="00ED3748">
      <w:pPr>
        <w:tabs>
          <w:tab w:val="left" w:pos="2172"/>
        </w:tabs>
        <w:spacing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HAnsi" w:hAnsi="Times New Roman"/>
          <w:sz w:val="28"/>
          <w:szCs w:val="28"/>
          <w:lang w:val="uk-UA" w:eastAsia="ru-RU"/>
        </w:rPr>
        <w:t xml:space="preserve">Завдання та заходи Програми  економічного і соціального розвитку Носівської міської </w:t>
      </w:r>
      <w:r>
        <w:rPr>
          <w:rFonts w:ascii="Times New Roman" w:eastAsiaTheme="minorHAnsi" w:hAnsi="Times New Roman"/>
          <w:sz w:val="28"/>
          <w:szCs w:val="28"/>
          <w:lang w:val="uk-UA"/>
        </w:rPr>
        <w:t>територіальної громади</w:t>
      </w:r>
      <w:r>
        <w:rPr>
          <w:rFonts w:ascii="Times New Roman" w:eastAsiaTheme="minorHAnsi" w:hAnsi="Times New Roman"/>
          <w:sz w:val="28"/>
          <w:szCs w:val="28"/>
          <w:lang w:val="uk-UA" w:eastAsia="ru-RU"/>
        </w:rPr>
        <w:t xml:space="preserve"> на 2024-2027 роки</w:t>
      </w:r>
      <w:r>
        <w:rPr>
          <w:rFonts w:ascii="Times New Roman" w:eastAsiaTheme="minorHAnsi" w:hAnsi="Times New Roman"/>
          <w:sz w:val="28"/>
          <w:szCs w:val="28"/>
          <w:lang w:val="uk-UA" w:eastAsia="ru-RU"/>
        </w:rPr>
        <w:t xml:space="preserve"> визначені в контексті пріоритетів Стратегії і спрямовані на реалізацію стратегічних цілей,  а саме: </w:t>
      </w:r>
    </w:p>
    <w:p w:rsidR="000C57A9" w:rsidRDefault="00ED3748">
      <w:pPr>
        <w:numPr>
          <w:ilvl w:val="0"/>
          <w:numId w:val="2"/>
        </w:numPr>
        <w:tabs>
          <w:tab w:val="left" w:pos="993"/>
        </w:tabs>
        <w:spacing w:after="12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Style w:val="textexposedshow"/>
          <w:rFonts w:ascii="Times New Roman" w:eastAsiaTheme="minorHAnsi" w:hAnsi="Times New Roman"/>
          <w:color w:val="000000"/>
          <w:sz w:val="28"/>
          <w:szCs w:val="28"/>
          <w:lang w:val="uk-UA"/>
        </w:rPr>
        <w:t>Висока якість надання суспільних послуг, зростання мобільності та соціальної активності</w:t>
      </w:r>
      <w:r>
        <w:rPr>
          <w:rFonts w:ascii="Times New Roman" w:eastAsiaTheme="minorHAnsi" w:hAnsi="Times New Roman"/>
          <w:sz w:val="28"/>
          <w:szCs w:val="28"/>
          <w:lang w:val="uk-UA" w:eastAsia="ru-RU"/>
        </w:rPr>
        <w:t>.</w:t>
      </w:r>
    </w:p>
    <w:p w:rsidR="000C57A9" w:rsidRDefault="00ED3748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>Забезпечення належних умов для проживання громадян</w:t>
      </w: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та стабільної діяльності житлово-комунального господарства громади</w:t>
      </w:r>
      <w:r>
        <w:rPr>
          <w:rFonts w:ascii="Times New Roman" w:eastAsiaTheme="minorHAnsi" w:hAnsi="Times New Roman"/>
          <w:bCs/>
          <w:sz w:val="28"/>
          <w:szCs w:val="28"/>
          <w:lang w:val="uk-UA" w:eastAsia="ru-RU"/>
        </w:rPr>
        <w:t>.</w:t>
      </w:r>
    </w:p>
    <w:p w:rsidR="000C57A9" w:rsidRDefault="00ED3748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>Створення  умов для розвитку економіки, залучення  інвестицій</w:t>
      </w:r>
      <w:r>
        <w:rPr>
          <w:rFonts w:ascii="Times New Roman" w:eastAsiaTheme="minorHAnsi" w:hAnsi="Times New Roman"/>
          <w:bCs/>
          <w:sz w:val="28"/>
          <w:szCs w:val="28"/>
          <w:lang w:val="uk-UA" w:eastAsia="ru-RU"/>
        </w:rPr>
        <w:t>.</w:t>
      </w:r>
    </w:p>
    <w:p w:rsidR="000C57A9" w:rsidRDefault="00ED3748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  <w:lang w:val="uk-UA"/>
        </w:rPr>
        <w:t>исте і здорове навколишнє середовище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/>
          <w:sz w:val="28"/>
          <w:szCs w:val="28"/>
          <w:lang w:val="uk-UA"/>
        </w:rPr>
        <w:t>якісне дозвілля</w:t>
      </w:r>
      <w:r>
        <w:rPr>
          <w:rFonts w:ascii="Times New Roman" w:eastAsiaTheme="minorHAnsi" w:hAnsi="Times New Roman"/>
          <w:sz w:val="28"/>
          <w:szCs w:val="28"/>
          <w:lang w:val="uk-UA" w:eastAsia="ru-RU"/>
        </w:rPr>
        <w:t>.</w:t>
      </w:r>
    </w:p>
    <w:p w:rsidR="000C57A9" w:rsidRDefault="000C57A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pStyle w:val="1"/>
        <w:jc w:val="center"/>
        <w:rPr>
          <w:sz w:val="32"/>
          <w:szCs w:val="32"/>
          <w:lang w:val="uk-UA"/>
        </w:rPr>
      </w:pPr>
    </w:p>
    <w:p w:rsidR="000C57A9" w:rsidRDefault="000C57A9">
      <w:pPr>
        <w:pStyle w:val="1"/>
        <w:jc w:val="center"/>
        <w:rPr>
          <w:sz w:val="32"/>
          <w:szCs w:val="32"/>
          <w:lang w:val="uk-UA"/>
        </w:rPr>
      </w:pPr>
    </w:p>
    <w:p w:rsidR="000C57A9" w:rsidRDefault="000C57A9">
      <w:pPr>
        <w:pStyle w:val="1"/>
        <w:jc w:val="center"/>
        <w:rPr>
          <w:sz w:val="32"/>
          <w:szCs w:val="32"/>
          <w:lang w:val="uk-UA"/>
        </w:rPr>
      </w:pPr>
    </w:p>
    <w:p w:rsidR="000C57A9" w:rsidRDefault="00ED3748">
      <w:pPr>
        <w:pStyle w:val="1"/>
        <w:jc w:val="center"/>
        <w:rPr>
          <w:sz w:val="32"/>
          <w:szCs w:val="32"/>
          <w:lang w:val="uk-UA"/>
        </w:rPr>
      </w:pPr>
      <w:bookmarkStart w:id="1" w:name="_Toc58312216"/>
      <w:r>
        <w:rPr>
          <w:rFonts w:eastAsiaTheme="minorHAnsi"/>
          <w:bCs w:val="0"/>
          <w:sz w:val="28"/>
          <w:szCs w:val="28"/>
          <w:lang w:val="en-US"/>
        </w:rPr>
        <w:lastRenderedPageBreak/>
        <w:t>III</w:t>
      </w:r>
      <w:r>
        <w:rPr>
          <w:rFonts w:eastAsiaTheme="minorHAnsi"/>
          <w:bCs w:val="0"/>
          <w:sz w:val="28"/>
          <w:szCs w:val="28"/>
        </w:rPr>
        <w:t>.</w:t>
      </w:r>
      <w:r>
        <w:rPr>
          <w:rFonts w:eastAsiaTheme="minorHAnsi"/>
          <w:bCs w:val="0"/>
          <w:sz w:val="28"/>
          <w:szCs w:val="28"/>
          <w:lang w:val="uk-UA"/>
        </w:rPr>
        <w:t xml:space="preserve"> </w:t>
      </w:r>
      <w:r>
        <w:rPr>
          <w:rFonts w:eastAsiaTheme="minorHAnsi"/>
          <w:sz w:val="32"/>
          <w:szCs w:val="32"/>
          <w:lang w:val="uk-UA"/>
        </w:rPr>
        <w:t>Заходи економічного  і соціального розвитку у 2024-2027 ро</w:t>
      </w:r>
      <w:bookmarkEnd w:id="1"/>
      <w:r>
        <w:rPr>
          <w:rFonts w:eastAsiaTheme="minorHAnsi"/>
          <w:sz w:val="32"/>
          <w:szCs w:val="32"/>
          <w:lang w:val="uk-UA"/>
        </w:rPr>
        <w:t>к</w:t>
      </w:r>
      <w:r>
        <w:rPr>
          <w:rFonts w:eastAsiaTheme="minorHAnsi"/>
          <w:sz w:val="32"/>
          <w:szCs w:val="32"/>
          <w:lang w:val="uk-UA"/>
        </w:rPr>
        <w:t>ах</w:t>
      </w:r>
    </w:p>
    <w:p w:rsidR="000C57A9" w:rsidRDefault="000C57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8"/>
          <w:szCs w:val="28"/>
          <w:highlight w:val="green"/>
          <w:shd w:val="clear" w:color="auto" w:fill="FFFFFF"/>
          <w:lang w:eastAsia="ar-SA"/>
        </w:rPr>
      </w:pPr>
    </w:p>
    <w:p w:rsidR="000C57A9" w:rsidRDefault="000C57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8"/>
          <w:szCs w:val="28"/>
          <w:highlight w:val="green"/>
          <w:shd w:val="clear" w:color="auto" w:fill="FFFFFF"/>
          <w:lang w:eastAsia="ar-SA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14"/>
        <w:gridCol w:w="4253"/>
        <w:gridCol w:w="2552"/>
        <w:gridCol w:w="2835"/>
      </w:tblGrid>
      <w:tr w:rsidR="000C57A9">
        <w:trPr>
          <w:tblHeader/>
        </w:trPr>
        <w:tc>
          <w:tcPr>
            <w:tcW w:w="567" w:type="dxa"/>
            <w:gridSpan w:val="2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№ п/п</w:t>
            </w:r>
          </w:p>
        </w:tc>
        <w:tc>
          <w:tcPr>
            <w:tcW w:w="4253" w:type="dxa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Зміст заходів</w:t>
            </w:r>
          </w:p>
        </w:tc>
        <w:tc>
          <w:tcPr>
            <w:tcW w:w="2552" w:type="dxa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Відповідальні виконавці</w:t>
            </w:r>
          </w:p>
        </w:tc>
        <w:tc>
          <w:tcPr>
            <w:tcW w:w="2835" w:type="dxa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Очікувані результати</w:t>
            </w:r>
          </w:p>
        </w:tc>
      </w:tr>
      <w:tr w:rsidR="000C57A9">
        <w:tc>
          <w:tcPr>
            <w:tcW w:w="10207" w:type="dxa"/>
            <w:gridSpan w:val="5"/>
            <w:shd w:val="clear" w:color="auto" w:fill="auto"/>
          </w:tcPr>
          <w:p w:rsidR="000C57A9" w:rsidRDefault="00ED3748">
            <w:pPr>
              <w:pStyle w:val="1"/>
              <w:spacing w:before="120" w:after="120"/>
              <w:jc w:val="center"/>
              <w:rPr>
                <w:sz w:val="28"/>
                <w:szCs w:val="28"/>
                <w:lang w:val="uk-UA"/>
              </w:rPr>
            </w:pPr>
            <w:bookmarkStart w:id="2" w:name="_Toc55899910"/>
            <w:bookmarkStart w:id="3" w:name="_Toc58312217"/>
            <w:r>
              <w:rPr>
                <w:sz w:val="28"/>
                <w:szCs w:val="28"/>
                <w:lang w:val="uk-UA"/>
              </w:rPr>
              <w:t xml:space="preserve">1. </w:t>
            </w:r>
            <w:r>
              <w:rPr>
                <w:rStyle w:val="textexposedshow"/>
                <w:color w:val="000000"/>
                <w:sz w:val="28"/>
                <w:szCs w:val="28"/>
                <w:lang w:val="uk-UA"/>
              </w:rPr>
              <w:t>Висока якість надання суспільних послуг, зростання мобільності та соціальної активності</w:t>
            </w:r>
            <w:bookmarkEnd w:id="2"/>
            <w:bookmarkEnd w:id="3"/>
          </w:p>
        </w:tc>
      </w:tr>
      <w:tr w:rsidR="000C57A9">
        <w:tc>
          <w:tcPr>
            <w:tcW w:w="10207" w:type="dxa"/>
            <w:gridSpan w:val="5"/>
            <w:shd w:val="clear" w:color="auto" w:fill="auto"/>
          </w:tcPr>
          <w:p w:rsidR="000C57A9" w:rsidRDefault="00ED3748">
            <w:pPr>
              <w:pStyle w:val="1"/>
              <w:spacing w:before="120"/>
              <w:jc w:val="center"/>
              <w:rPr>
                <w:sz w:val="28"/>
                <w:szCs w:val="28"/>
              </w:rPr>
            </w:pPr>
            <w:bookmarkStart w:id="4" w:name="_Toc55899911"/>
            <w:bookmarkStart w:id="5" w:name="_Toc58312218"/>
            <w:r>
              <w:rPr>
                <w:color w:val="000000"/>
                <w:sz w:val="28"/>
                <w:szCs w:val="28"/>
              </w:rPr>
              <w:t xml:space="preserve">1.1.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Забезпечення доступу до якісної освіти</w:t>
            </w:r>
            <w:bookmarkEnd w:id="4"/>
            <w:bookmarkEnd w:id="5"/>
          </w:p>
        </w:tc>
      </w:tr>
      <w:tr w:rsidR="000C57A9">
        <w:tc>
          <w:tcPr>
            <w:tcW w:w="10207" w:type="dxa"/>
            <w:gridSpan w:val="5"/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Завдання 1.</w:t>
            </w: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Створення безпечного освітнього процесу в закладах освіти</w:t>
            </w:r>
          </w:p>
        </w:tc>
      </w:tr>
      <w:tr w:rsidR="000C57A9">
        <w:tc>
          <w:tcPr>
            <w:tcW w:w="567" w:type="dxa"/>
            <w:gridSpan w:val="2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Виконання ремонтних робіт споруд цивільного захисту (протирадіаційних укриттів) у закладах освіти відповідно до вимог законодавства.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сім’ї, молоді та спорту Носівської міської ради,  Носівська міська рада</w:t>
            </w: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Створено безпечні умови для надання освітніх послуг. Забезпечено безперервний доступ до освіти.</w:t>
            </w:r>
          </w:p>
        </w:tc>
      </w:tr>
      <w:tr w:rsidR="000C57A9">
        <w:tc>
          <w:tcPr>
            <w:tcW w:w="567" w:type="dxa"/>
            <w:gridSpan w:val="2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Створення комфортних умов для усіх учасників освітнього процесу в приміщеннях найпростіших укриттів закладів освіти, споруд цивільного захисту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Забезпечення оптимізації освітньої мережі в громаді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0C57A9">
        <w:tc>
          <w:tcPr>
            <w:tcW w:w="10207" w:type="dxa"/>
            <w:gridSpan w:val="5"/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Завдання 2.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uk-UA"/>
              </w:rPr>
              <w:t>Оновлення та матеріально-технічне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uk-UA"/>
              </w:rPr>
              <w:t xml:space="preserve"> забезпечення освітніх закладів</w:t>
            </w:r>
          </w:p>
        </w:tc>
      </w:tr>
      <w:tr w:rsidR="000C57A9">
        <w:tc>
          <w:tcPr>
            <w:tcW w:w="567" w:type="dxa"/>
            <w:gridSpan w:val="2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4253" w:type="dxa"/>
            <w:shd w:val="clear" w:color="auto" w:fill="auto"/>
          </w:tcPr>
          <w:p w:rsidR="000C57A9" w:rsidRDefault="00ED3748">
            <w:pPr>
              <w:widowControl w:val="0"/>
              <w:tabs>
                <w:tab w:val="left" w:pos="253"/>
                <w:tab w:val="left" w:pos="51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Забезпечення організованим підвозом учнів і педагогічних працівників до місць навчання, роботи та додому.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сім’ї, молоді та спорту Носівської міської ради,  Носівська міська рада</w:t>
            </w: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tbl>
            <w:tblPr>
              <w:tblW w:w="2869" w:type="dxa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9"/>
            </w:tblGrid>
            <w:tr w:rsidR="000C57A9">
              <w:trPr>
                <w:trHeight w:val="245"/>
              </w:trPr>
              <w:tc>
                <w:tcPr>
                  <w:tcW w:w="2869" w:type="dxa"/>
                </w:tcPr>
                <w:p w:rsidR="000C57A9" w:rsidRDefault="00ED374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uk-UA" w:eastAsia="ru-RU"/>
                    </w:rPr>
                    <w:t>Б</w:t>
                  </w:r>
                  <w:r>
                    <w:rPr>
                      <w:rFonts w:ascii="Times New Roman" w:eastAsia="Times New Roman" w:hAnsi="Times New Roman"/>
                      <w:color w:val="222222"/>
                      <w:sz w:val="24"/>
                      <w:szCs w:val="24"/>
                      <w:shd w:val="clear" w:color="auto" w:fill="FFFFFF"/>
                      <w:lang w:val="uk-UA" w:eastAsia="ru-RU"/>
                    </w:rPr>
                    <w:t>езперебійне підве</w:t>
                  </w:r>
                  <w:r>
                    <w:rPr>
                      <w:rFonts w:ascii="Times New Roman" w:eastAsia="Times New Roman" w:hAnsi="Times New Roman"/>
                      <w:color w:val="222222"/>
                      <w:sz w:val="24"/>
                      <w:szCs w:val="24"/>
                      <w:shd w:val="clear" w:color="auto" w:fill="FFFFFF"/>
                      <w:lang w:val="uk-UA" w:eastAsia="ru-RU"/>
                    </w:rPr>
                    <w:t>зення учнів та педагогічних працівників до місць навчання і додому</w:t>
                  </w:r>
                </w:p>
              </w:tc>
            </w:tr>
          </w:tbl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0C57A9">
        <w:tc>
          <w:tcPr>
            <w:tcW w:w="567" w:type="dxa"/>
            <w:gridSpan w:val="2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4.</w:t>
            </w:r>
          </w:p>
        </w:tc>
        <w:tc>
          <w:tcPr>
            <w:tcW w:w="4253" w:type="dxa"/>
            <w:shd w:val="clear" w:color="auto" w:fill="auto"/>
          </w:tcPr>
          <w:p w:rsidR="000C57A9" w:rsidRDefault="00ED3748">
            <w:pPr>
              <w:widowControl w:val="0"/>
              <w:tabs>
                <w:tab w:val="left" w:pos="253"/>
                <w:tab w:val="left" w:pos="51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Модернізація закладів освіти, оновлення та зміцнення їх матеріально-технічної бази</w:t>
            </w:r>
          </w:p>
        </w:tc>
        <w:tc>
          <w:tcPr>
            <w:tcW w:w="2552" w:type="dxa"/>
            <w:vMerge/>
            <w:shd w:val="clear" w:color="auto" w:fill="auto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Забезпечення дітей комфортними умовами перебування у закладах освіти, шляхом ремонту та підвищення рівня енергоефективності буді-вель закладів освіти. Покращення умов праці працівників освітніх закладів. Зменшення витрат на утримання закладів освіти шляхом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підвищення рівня енергоефективності будівель</w:t>
            </w:r>
          </w:p>
        </w:tc>
      </w:tr>
      <w:tr w:rsidR="000C57A9">
        <w:tc>
          <w:tcPr>
            <w:tcW w:w="10207" w:type="dxa"/>
            <w:gridSpan w:val="5"/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 xml:space="preserve">Завдання 3.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Створення умов  для якісної дошкільної, шкільної та позашкільної освіти</w:t>
            </w:r>
          </w:p>
        </w:tc>
      </w:tr>
      <w:tr w:rsidR="000C57A9">
        <w:tc>
          <w:tcPr>
            <w:tcW w:w="567" w:type="dxa"/>
            <w:gridSpan w:val="2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5.</w:t>
            </w:r>
          </w:p>
        </w:tc>
        <w:tc>
          <w:tcPr>
            <w:tcW w:w="4253" w:type="dxa"/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b/>
              </w:rPr>
            </w:pPr>
            <w:r>
              <w:rPr>
                <w:color w:val="auto"/>
                <w:sz w:val="23"/>
                <w:szCs w:val="23"/>
              </w:rPr>
              <w:t xml:space="preserve">Забезпечення можливостей для використання педагогами всіх моделей професійного розвитку: проходження курсів, стажування, участь у семінарах, тренінгах, вебінарах, майстер-класах, </w:t>
            </w:r>
            <w:r>
              <w:rPr>
                <w:color w:val="auto"/>
                <w:sz w:val="23"/>
                <w:szCs w:val="23"/>
              </w:rPr>
              <w:lastRenderedPageBreak/>
              <w:t>онлайн-курсах, конференціях тощо.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Відділ освіти, сім’ї, молоді та спорту Носі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вської міської ради,  Носівська міська рада</w:t>
            </w: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spacing w:val="-4"/>
                <w:lang w:val="uk-UA"/>
              </w:rPr>
            </w:pPr>
            <w:r>
              <w:rPr>
                <w:lang w:val="uk-UA"/>
              </w:rPr>
              <w:lastRenderedPageBreak/>
              <w:t xml:space="preserve">Сформувати висококваліфікований педагогічний колектив, який зможе надавати освітні послуги високої </w:t>
            </w:r>
            <w:r>
              <w:rPr>
                <w:lang w:val="uk-UA"/>
              </w:rPr>
              <w:lastRenderedPageBreak/>
              <w:t>якості</w:t>
            </w:r>
          </w:p>
        </w:tc>
      </w:tr>
      <w:tr w:rsidR="000C57A9">
        <w:tc>
          <w:tcPr>
            <w:tcW w:w="567" w:type="dxa"/>
            <w:gridSpan w:val="2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6.</w:t>
            </w:r>
          </w:p>
        </w:tc>
        <w:tc>
          <w:tcPr>
            <w:tcW w:w="4253" w:type="dxa"/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Впровадження компетентнісного, особистісно орієнтованого, діяльнісного підходів до навчання здобувачів освіти і нових освітніх технологій.</w:t>
            </w:r>
          </w:p>
        </w:tc>
        <w:tc>
          <w:tcPr>
            <w:tcW w:w="2552" w:type="dxa"/>
            <w:vMerge/>
            <w:shd w:val="clear" w:color="auto" w:fill="auto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0C57A9" w:rsidRDefault="00ED374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Впровадження нових освітніх технологій в навчальний процес</w:t>
            </w:r>
          </w:p>
        </w:tc>
      </w:tr>
      <w:tr w:rsidR="000C57A9">
        <w:tc>
          <w:tcPr>
            <w:tcW w:w="567" w:type="dxa"/>
            <w:gridSpan w:val="2"/>
            <w:shd w:val="clear" w:color="auto" w:fill="auto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7.</w:t>
            </w:r>
          </w:p>
        </w:tc>
        <w:tc>
          <w:tcPr>
            <w:tcW w:w="4253" w:type="dxa"/>
            <w:shd w:val="clear" w:color="auto" w:fill="auto"/>
          </w:tcPr>
          <w:p w:rsidR="000C57A9" w:rsidRDefault="00ED37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211pt"/>
                <w:rFonts w:eastAsia="Calibri"/>
                <w:sz w:val="24"/>
                <w:szCs w:val="24"/>
              </w:rPr>
              <w:t>Розширення мережі інклюзивних груп у закладах дошкільної освіти.</w:t>
            </w:r>
          </w:p>
        </w:tc>
        <w:tc>
          <w:tcPr>
            <w:tcW w:w="2552" w:type="dxa"/>
            <w:vMerge/>
            <w:shd w:val="clear" w:color="auto" w:fill="auto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Style w:val="211pt"/>
                <w:rFonts w:eastAsia="Calibri"/>
                <w:sz w:val="24"/>
                <w:szCs w:val="24"/>
              </w:rPr>
              <w:t>Всебічний розвиток особистості дитини з особливими освітніми потребами у закладах дошкільної освіти</w:t>
            </w:r>
            <w:r>
              <w:rPr>
                <w:rStyle w:val="211pt"/>
                <w:rFonts w:eastAsia="Calibri"/>
              </w:rPr>
              <w:t>.</w:t>
            </w:r>
          </w:p>
        </w:tc>
      </w:tr>
      <w:tr w:rsidR="000C57A9">
        <w:tc>
          <w:tcPr>
            <w:tcW w:w="567" w:type="dxa"/>
            <w:gridSpan w:val="2"/>
            <w:shd w:val="clear" w:color="auto" w:fill="auto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0C57A9" w:rsidRDefault="00ED3748">
            <w:pPr>
              <w:spacing w:after="0" w:line="240" w:lineRule="auto"/>
              <w:rPr>
                <w:rStyle w:val="211pt"/>
                <w:rFonts w:eastAsia="Calibri"/>
                <w:sz w:val="24"/>
                <w:szCs w:val="24"/>
              </w:rPr>
            </w:pPr>
            <w:r>
              <w:rPr>
                <w:rStyle w:val="211pt"/>
                <w:rFonts w:eastAsia="Calibri"/>
                <w:sz w:val="24"/>
                <w:szCs w:val="24"/>
              </w:rPr>
              <w:t>Підвищення професійної кваліфікації педагогічних</w:t>
            </w:r>
            <w:r>
              <w:rPr>
                <w:rStyle w:val="211pt"/>
                <w:rFonts w:eastAsia="Calibri"/>
                <w:sz w:val="24"/>
                <w:szCs w:val="24"/>
              </w:rPr>
              <w:t xml:space="preserve"> працівників закладів дошкільної освіти.</w:t>
            </w:r>
          </w:p>
        </w:tc>
        <w:tc>
          <w:tcPr>
            <w:tcW w:w="2552" w:type="dxa"/>
            <w:shd w:val="clear" w:color="auto" w:fill="auto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Style w:val="211pt"/>
                <w:rFonts w:eastAsia="Calibri"/>
                <w:sz w:val="24"/>
                <w:szCs w:val="24"/>
              </w:rPr>
            </w:pPr>
            <w:r>
              <w:rPr>
                <w:rStyle w:val="211pt"/>
                <w:rFonts w:eastAsia="Calibri"/>
                <w:sz w:val="24"/>
                <w:szCs w:val="24"/>
              </w:rPr>
              <w:t>Підвищення компетент-ності вихователів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1.2. </w:t>
            </w:r>
            <w:r>
              <w:rPr>
                <w:rStyle w:val="FontStyle19"/>
                <w:sz w:val="28"/>
                <w:szCs w:val="28"/>
                <w:lang w:eastAsia="uk-UA"/>
              </w:rPr>
              <w:t xml:space="preserve">Розвиток </w:t>
            </w:r>
            <w:r>
              <w:rPr>
                <w:rStyle w:val="FontStyle19"/>
                <w:sz w:val="28"/>
                <w:szCs w:val="28"/>
                <w:lang w:val="uk-UA" w:eastAsia="uk-UA"/>
              </w:rPr>
              <w:t xml:space="preserve">мережі </w:t>
            </w:r>
            <w:r>
              <w:rPr>
                <w:rStyle w:val="FontStyle19"/>
                <w:sz w:val="28"/>
                <w:szCs w:val="28"/>
                <w:lang w:eastAsia="uk-UA"/>
              </w:rPr>
              <w:t>спорт</w:t>
            </w:r>
            <w:r>
              <w:rPr>
                <w:rStyle w:val="FontStyle19"/>
                <w:sz w:val="28"/>
                <w:szCs w:val="28"/>
                <w:lang w:val="uk-UA" w:eastAsia="uk-UA"/>
              </w:rPr>
              <w:t>ивної інфраструктури та</w:t>
            </w:r>
            <w:r>
              <w:rPr>
                <w:rStyle w:val="FontStyle19"/>
                <w:sz w:val="28"/>
                <w:szCs w:val="28"/>
                <w:lang w:eastAsia="uk-UA"/>
              </w:rPr>
              <w:t xml:space="preserve"> </w:t>
            </w:r>
            <w:r>
              <w:rPr>
                <w:rStyle w:val="FontStyle19"/>
                <w:sz w:val="28"/>
                <w:szCs w:val="28"/>
                <w:lang w:val="uk-UA" w:eastAsia="uk-UA"/>
              </w:rPr>
              <w:t xml:space="preserve">просування здорового способу життя серед мешканців громади 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pacing w:val="-4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Завдання 1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Створення умов для розвитку спортивної інфраструктури та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популяризація фізичної активності мешканців громади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widowControl/>
              <w:spacing w:line="240" w:lineRule="auto"/>
              <w:jc w:val="both"/>
              <w:rPr>
                <w:rStyle w:val="FontStyle19"/>
                <w:b w:val="0"/>
                <w:bCs w:val="0"/>
                <w:sz w:val="24"/>
                <w:szCs w:val="24"/>
                <w:lang w:val="uk-UA"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Розвиток дитячо-юнацького спорту в громаді,  проведення спортивних змагань, відкритих турнірів з різних видів спорту </w:t>
            </w:r>
          </w:p>
          <w:p w:rsidR="000C57A9" w:rsidRDefault="000C57A9">
            <w:pPr>
              <w:pStyle w:val="Default"/>
              <w:jc w:val="both"/>
              <w:rPr>
                <w:rFonts w:eastAsia="Times New Roman"/>
                <w:highlight w:val="green"/>
                <w:lang w:val="uk-UA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КПНЗ ДЮСШ Носівської міської ради, Відділ освіти, сім’ї, молоді та спорту Носівської міської ради,  Носівська міська рада</w:t>
            </w: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highlight w:val="green"/>
                <w:lang w:val="uk-UA" w:eastAsia="ru-RU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Створення умов для здорового та активного способу життя, підвищення спортивних результатів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widowControl/>
              <w:spacing w:line="240" w:lineRule="auto"/>
              <w:jc w:val="both"/>
              <w:rPr>
                <w:rStyle w:val="FontStyle19"/>
                <w:b w:val="0"/>
                <w:sz w:val="24"/>
                <w:szCs w:val="24"/>
                <w:highlight w:val="green"/>
                <w:lang w:val="uk-UA"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Проведення спортивно-масових заходів, чемпіонатів, відкритих турнірів з різних видів спорту серед ветеранів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highlight w:val="green"/>
                <w:lang w:val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Залучення до спорту більшої кількості населення, пропаганда здорового способу життя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widowControl/>
              <w:spacing w:line="240" w:lineRule="auto"/>
              <w:jc w:val="both"/>
              <w:rPr>
                <w:rStyle w:val="FontStyle19"/>
                <w:b w:val="0"/>
                <w:sz w:val="24"/>
                <w:szCs w:val="24"/>
                <w:lang w:val="uk-UA"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О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блаштування спортивної інфраструктури громади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green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Зміцнення та оновлення матеріально- технічної бази 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Завдання 2 </w:t>
            </w:r>
            <w:r>
              <w:rPr>
                <w:rStyle w:val="textexposedshow"/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  <w:t>Проведення капітальних ремонтів спортивних комплексів та залів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eastAsia="en-US"/>
              </w:rPr>
            </w:pPr>
            <w:r>
              <w:rPr>
                <w:rStyle w:val="211pt"/>
                <w:rFonts w:eastAsia="Calibri"/>
              </w:rPr>
              <w:t>Реконструкція і ремонт наявних капітальних спортивних споруд та оснащення їх сучасним інвентарем і обладнанням.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КПНЗ ДЮСШ Носівської міської ради, Відділ освіти, сім’ї, молоді та спорту Носівської міської ради,  Носівська міська рада</w:t>
            </w: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3"/>
                <w:szCs w:val="23"/>
                <w:highlight w:val="green"/>
              </w:rPr>
            </w:pPr>
            <w:r>
              <w:rPr>
                <w:rStyle w:val="211pt"/>
                <w:rFonts w:eastAsia="Calibri"/>
              </w:rPr>
              <w:t>Приведення стану наявних спортивних споруд до рівня міжнародних стандартів, створення додаткових умов для занять населення фізичною к</w:t>
            </w:r>
            <w:r>
              <w:rPr>
                <w:rStyle w:val="211pt"/>
                <w:rFonts w:eastAsia="Calibri"/>
              </w:rPr>
              <w:t>ультурою і спортом, підготовки спортсменів високого класу.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rPr>
                <w:rStyle w:val="211pt"/>
                <w:rFonts w:eastAsia="Calibri"/>
              </w:rPr>
              <w:t>Забезпечення ефективного функціонування, розширення мережі та удосконалення роботи закладів фізичної культури і спорту.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rPr>
                <w:rStyle w:val="211pt"/>
                <w:rFonts w:eastAsia="Calibri"/>
              </w:rPr>
              <w:t>Збільшення охоплення спортивною і фізкультурно-оздоровчою роботою наявного населення, зміцнення його фізичного здоров‘я.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color w:val="232323"/>
                <w:sz w:val="28"/>
                <w:szCs w:val="28"/>
                <w:highlight w:val="green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Завдання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3. Підтримка діяльності спортивних об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’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єднань на теренах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Носівської громади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13.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lang w:eastAsia="uk-UA"/>
              </w:rPr>
              <w:t>Підтримка діяльності спортивних громадських об’єднань, федерацій з видів спорту та громадських ініціатив щодо розвитку певних галузей спорту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сім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’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ї та спорту Носівської міської ради</w:t>
            </w:r>
          </w:p>
          <w:p w:rsidR="000C57A9" w:rsidRDefault="00ED3748">
            <w:pPr>
              <w:pStyle w:val="Default"/>
              <w:jc w:val="both"/>
              <w:rPr>
                <w:rStyle w:val="textexposedshow"/>
                <w:b/>
                <w:shd w:val="clear" w:color="auto" w:fill="FFFFFF"/>
                <w:lang w:val="uk-UA"/>
              </w:rPr>
            </w:pPr>
            <w:r>
              <w:rPr>
                <w:rFonts w:eastAsia="Times New Roman"/>
                <w:lang w:val="uk-UA"/>
              </w:rPr>
              <w:t>Носівська міська рада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eastAsia="uk-UA"/>
              </w:rPr>
              <w:t>Стабільний розвиток сфери фізичної кул</w:t>
            </w:r>
            <w:r>
              <w:rPr>
                <w:lang w:eastAsia="uk-UA"/>
              </w:rPr>
              <w:t>ьтури та спорту, с</w:t>
            </w:r>
            <w:r>
              <w:t>творення додаткових умов для занять мешканців громади фізичною культурою і спортом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eastAsia="uk-UA"/>
              </w:rPr>
            </w:pPr>
            <w:r>
              <w:rPr>
                <w:lang w:eastAsia="uk-UA"/>
              </w:rPr>
              <w:t xml:space="preserve">Залучення мешканців </w:t>
            </w:r>
            <w:r>
              <w:rPr>
                <w:lang w:val="uk-UA" w:eastAsia="uk-UA"/>
              </w:rPr>
              <w:t>громади</w:t>
            </w:r>
            <w:r>
              <w:rPr>
                <w:lang w:eastAsia="uk-UA"/>
              </w:rPr>
              <w:t xml:space="preserve"> до участі у спортивн</w:t>
            </w:r>
            <w:r>
              <w:rPr>
                <w:lang w:val="uk-UA" w:eastAsia="uk-UA"/>
              </w:rPr>
              <w:t>о</w:t>
            </w:r>
            <w:r>
              <w:rPr>
                <w:lang w:eastAsia="uk-UA"/>
              </w:rPr>
              <w:t>-масових та фізкультурно-оздоровчих заходах, організація і проведення заходів та акцій з популяризації здорового способу життя.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Style w:val="textexposedshow"/>
                <w:b/>
                <w:shd w:val="clear" w:color="auto" w:fill="FFFFFF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eastAsia="uk-UA"/>
              </w:rPr>
            </w:pPr>
            <w:r>
              <w:rPr>
                <w:lang w:eastAsia="uk-UA"/>
              </w:rPr>
              <w:t>Максимальне залучення до здорового способу життя всіх категорій населення громади, з</w:t>
            </w:r>
            <w:r>
              <w:t>міцнення їх фізичного здоров’я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Theme="minorHAnsi"/>
                <w:color w:val="auto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color w:val="auto"/>
                <w:sz w:val="22"/>
                <w:szCs w:val="22"/>
                <w:lang w:eastAsia="en-US"/>
              </w:rPr>
              <w:t xml:space="preserve">Забезпечення в </w:t>
            </w:r>
            <w:r>
              <w:rPr>
                <w:rFonts w:eastAsiaTheme="minorHAnsi"/>
                <w:color w:val="auto"/>
                <w:sz w:val="22"/>
                <w:szCs w:val="22"/>
                <w:lang w:val="uk-UA" w:eastAsia="en-US"/>
              </w:rPr>
              <w:t>Носівс</w:t>
            </w:r>
            <w:r>
              <w:rPr>
                <w:rFonts w:eastAsiaTheme="minorHAnsi"/>
                <w:color w:val="auto"/>
                <w:sz w:val="22"/>
                <w:szCs w:val="22"/>
                <w:lang w:eastAsia="en-US"/>
              </w:rPr>
              <w:t>ькій громаді технічних умов для організації спортивних змагань та тренувань із ігрових видів спорту</w:t>
            </w:r>
            <w:r>
              <w:rPr>
                <w:rFonts w:eastAsiaTheme="minorHAnsi"/>
                <w:color w:val="auto"/>
                <w:sz w:val="22"/>
                <w:szCs w:val="22"/>
                <w:lang w:val="uk-UA" w:eastAsia="en-US"/>
              </w:rPr>
              <w:t xml:space="preserve"> </w:t>
            </w:r>
            <w:r>
              <w:rPr>
                <w:rFonts w:eastAsiaTheme="minorHAnsi"/>
                <w:color w:val="auto"/>
                <w:sz w:val="22"/>
                <w:szCs w:val="22"/>
                <w:lang w:eastAsia="en-US"/>
              </w:rPr>
              <w:t>дітей</w:t>
            </w:r>
            <w:r>
              <w:rPr>
                <w:rFonts w:eastAsiaTheme="minorHAnsi"/>
                <w:color w:val="auto"/>
                <w:sz w:val="22"/>
                <w:szCs w:val="22"/>
                <w:lang w:val="uk-UA" w:eastAsia="en-US"/>
              </w:rPr>
              <w:t xml:space="preserve"> та населення.</w:t>
            </w:r>
          </w:p>
          <w:p w:rsidR="000C57A9" w:rsidRDefault="000C57A9">
            <w:pPr>
              <w:pStyle w:val="Default"/>
              <w:jc w:val="both"/>
              <w:rPr>
                <w:color w:val="auto"/>
                <w:lang w:val="uk-UA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Style w:val="textexposedshow"/>
                <w:b/>
                <w:shd w:val="clear" w:color="auto" w:fill="FFFFFF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eastAsia="uk-UA"/>
              </w:rPr>
            </w:pPr>
            <w:r>
              <w:rPr>
                <w:rStyle w:val="211pt"/>
                <w:rFonts w:eastAsia="Calibri"/>
              </w:rPr>
              <w:t>Збільшення охоплення спортивною і фізкультурно-оздоровчою роботою наявного населення, зміцнення його фізичного зд</w:t>
            </w:r>
            <w:r>
              <w:rPr>
                <w:rStyle w:val="211pt"/>
                <w:rFonts w:eastAsia="Calibri"/>
              </w:rPr>
              <w:t>оров‘я.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Style w:val="FontStyle19"/>
                <w:sz w:val="24"/>
                <w:szCs w:val="24"/>
                <w:highlight w:val="green"/>
                <w:lang w:val="uk-UA" w:eastAsia="uk-UA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color w:val="232323"/>
                <w:highlight w:val="green"/>
                <w:shd w:val="clear" w:color="auto" w:fill="FFFFFF"/>
                <w:lang w:val="uk-UA"/>
              </w:rPr>
            </w:pP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1.3. </w:t>
            </w:r>
            <w:r>
              <w:rPr>
                <w:rStyle w:val="textexposedshow"/>
                <w:rFonts w:ascii="Times New Roman" w:hAnsi="Times New Roman"/>
                <w:b/>
                <w:sz w:val="28"/>
                <w:szCs w:val="28"/>
                <w:lang w:val="uk-UA"/>
              </w:rPr>
              <w:t>Забезпечення потреб мешканців громади у сфері культури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/>
              </w:rPr>
              <w:t xml:space="preserve">  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Завдання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 xml:space="preserve">1.  </w:t>
            </w:r>
            <w:r>
              <w:rPr>
                <w:rStyle w:val="textexposedshow"/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  <w:t xml:space="preserve">Створення умов для розвитку </w:t>
            </w:r>
            <w:r>
              <w:rPr>
                <w:rStyle w:val="textexposedshow"/>
                <w:rFonts w:ascii="Times New Roman" w:hAnsi="Times New Roman"/>
                <w:b/>
                <w:sz w:val="28"/>
                <w:szCs w:val="28"/>
                <w:lang w:val="uk-UA"/>
              </w:rPr>
              <w:t>мешканців громади у сфері культури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/>
              </w:rPr>
              <w:t xml:space="preserve">  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Впровадження нових ефективних моделей закладів надання культурних послуг населенню громади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Відділ культури і туризму Носівської міської ради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Створення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гармонійного культурного середовища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громади</w:t>
            </w:r>
            <w:r>
              <w:rPr>
                <w:rFonts w:ascii="Times New Roman" w:hAnsi="Times New Roman"/>
                <w:sz w:val="24"/>
                <w:szCs w:val="24"/>
              </w:rPr>
              <w:t>, забезпечення доступності культурних послуг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с</w:t>
            </w:r>
            <w:r>
              <w:rPr>
                <w:rFonts w:ascii="Times New Roman" w:hAnsi="Times New Roman"/>
                <w:sz w:val="24"/>
                <w:szCs w:val="24"/>
              </w:rPr>
              <w:t>творення нового конкурентоспроможного культурного продукту.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eastAsia="en-US"/>
              </w:rPr>
            </w:pPr>
            <w:r>
              <w:t>Проведення фестивалів, конкурсів та свят, концертних програм та забезпечення змістовного дозвілля, доступу до можливостей для творчого самовираження з урахуванням вимог воєнного стану.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3"/>
                <w:szCs w:val="23"/>
              </w:rPr>
            </w:pPr>
            <w:r>
              <w:t>Забезпечення змістовного дозвілля, доступу до можливостей для творчого</w:t>
            </w:r>
            <w:r>
              <w:t xml:space="preserve"> самовираження. </w:t>
            </w:r>
            <w:r>
              <w:rPr>
                <w:lang w:val="uk-UA"/>
              </w:rPr>
              <w:t>\</w:t>
            </w:r>
            <w:r>
              <w:t xml:space="preserve"> 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rPr>
                <w:rStyle w:val="211pt"/>
                <w:rFonts w:eastAsia="Calibri"/>
                <w:sz w:val="24"/>
                <w:szCs w:val="24"/>
              </w:rPr>
              <w:t>Забезпечення рівного доступу до отримання якісної мистецької освіти</w:t>
            </w:r>
            <w:r>
              <w:rPr>
                <w:rStyle w:val="211pt"/>
                <w:rFonts w:eastAsia="Calibri"/>
              </w:rPr>
              <w:t>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green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  <w:highlight w:val="green"/>
              </w:rPr>
            </w:pPr>
            <w:r>
              <w:rPr>
                <w:rStyle w:val="211pt"/>
                <w:rFonts w:eastAsia="Calibri"/>
              </w:rPr>
              <w:t>Залученість дітей шкільного віку до мистецької освіти, інклю- зивність мистецької освіти.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color w:val="auto"/>
                <w:lang w:val="uk-UA"/>
              </w:rPr>
            </w:pPr>
            <w:r>
              <w:rPr>
                <w:lang w:val="uk-UA"/>
              </w:rPr>
              <w:t>Створення сприятливих умов для творчої самореалізації особистості через розмаїття форм художнього самовираження, культурного взаємообміну та мобільності людей та ідей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Розвиток народної творчості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Завд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ання 2.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Збереження об’єктів культурної спадщини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tabs>
                <w:tab w:val="num" w:pos="34"/>
              </w:tabs>
              <w:ind w:left="9" w:right="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ідтримка впровадження сучасних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технологій до музейної практики та створення нових інтерактивних експозицій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 xml:space="preserve">Відділ культури і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 xml:space="preserve">туризму Носівської міської ради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Збільшення кількості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відвідувачів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залучення до практик нематеріальної культурної спадщини представників молодого покоління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21.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tabs>
                <w:tab w:val="num" w:pos="34"/>
              </w:tabs>
              <w:ind w:left="9" w:right="59" w:firstLine="141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Популяризація народних традицій, ремесел, фольклору, художніх промислів шляхом проведення фестивалів, ярмарок, майстер-класів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tabs>
                <w:tab w:val="num" w:pos="34"/>
              </w:tabs>
              <w:ind w:left="9" w:right="59" w:firstLine="141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Проведення ремонтно-реставраційних робіт на пам’ятках історії та культурної спадщини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Збереження визначних пам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</w:rPr>
              <w:t>яток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  <w:sz w:val="28"/>
                <w:szCs w:val="28"/>
              </w:rPr>
            </w:pPr>
            <w:r>
              <w:rPr>
                <w:rStyle w:val="textexposedshow"/>
                <w:sz w:val="28"/>
                <w:szCs w:val="28"/>
                <w:shd w:val="clear" w:color="auto" w:fill="FFFFFF"/>
                <w:lang w:val="uk-UA"/>
              </w:rPr>
              <w:t xml:space="preserve">1.4 </w:t>
            </w:r>
            <w:r>
              <w:rPr>
                <w:b/>
                <w:bCs/>
                <w:sz w:val="28"/>
                <w:szCs w:val="28"/>
              </w:rPr>
              <w:t>Забезпечення населення якісною, доступною та вчасною медичною допомогою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b/>
                <w:color w:val="auto"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</w:rPr>
              <w:t>Завдання 1 З</w:t>
            </w:r>
            <w:r>
              <w:rPr>
                <w:b/>
                <w:sz w:val="28"/>
                <w:szCs w:val="28"/>
                <w:lang w:val="uk-UA"/>
              </w:rPr>
              <w:t xml:space="preserve">міцнення матеріальної бази </w:t>
            </w:r>
            <w:r>
              <w:rPr>
                <w:b/>
                <w:sz w:val="28"/>
                <w:szCs w:val="28"/>
              </w:rPr>
              <w:t>медичн</w:t>
            </w:r>
            <w:r>
              <w:rPr>
                <w:b/>
                <w:sz w:val="28"/>
                <w:szCs w:val="28"/>
                <w:lang w:val="uk-UA"/>
              </w:rPr>
              <w:t>их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uk-UA"/>
              </w:rPr>
              <w:t>закладів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color w:val="auto"/>
                <w:lang w:val="uk-UA"/>
              </w:rPr>
            </w:pPr>
            <w:r>
              <w:rPr>
                <w:lang w:val="uk-UA"/>
              </w:rPr>
              <w:t>Дооснащення медичних закладів сучасною медичною діагностичною та лікувальною апаратурою у відповідності до Табелю оснащеності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КНП "Носівська міська лікарня імені Ф.Я.Примака" Носівської міської ради</w:t>
            </w: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КНП "Носівський  центр первинної медико-санітарної допом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оги" 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af1"/>
              <w:ind w:left="-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покращення якості медичної допомоги та підтримання у відповідності з вимогами сьогодення конкурентоспроможності закладів</w:t>
            </w:r>
          </w:p>
          <w:p w:rsidR="000C57A9" w:rsidRDefault="000C57A9">
            <w:pPr>
              <w:pStyle w:val="Default"/>
              <w:jc w:val="both"/>
              <w:rPr>
                <w:color w:val="auto"/>
              </w:rPr>
            </w:pPr>
          </w:p>
        </w:tc>
      </w:tr>
      <w:tr w:rsidR="000C57A9">
        <w:trPr>
          <w:trHeight w:val="1805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tabs>
                <w:tab w:val="left" w:pos="355"/>
                <w:tab w:val="left" w:pos="993"/>
                <w:tab w:val="left" w:pos="1418"/>
              </w:tabs>
              <w:ind w:right="141"/>
              <w:jc w:val="both"/>
              <w:rPr>
                <w:lang w:eastAsia="uk-UA"/>
              </w:rPr>
            </w:pPr>
            <w:r>
              <w:rPr>
                <w:rFonts w:ascii="Times New Roman" w:hAnsi="Times New Roman"/>
                <w:iCs/>
              </w:rPr>
              <w:t>Удосконалення роботи медичних інформаційних систем для забезпечення надання медичної допомоги за Програмою медичних гарантій відповідно до підписаних пакетів надання вторинної медичної допомоги.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green"/>
                <w:lang w:val="uk-UA"/>
              </w:rPr>
            </w:pPr>
            <w:r>
              <w:rPr>
                <w:rStyle w:val="211pt"/>
                <w:rFonts w:eastAsia="Calibri"/>
              </w:rPr>
              <w:t>Поліпшення умов отримання населенням медичних послуг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Завдання 2 Оновлення та реконструкція медичних закладів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yellow"/>
                <w:lang w:val="uk-UA"/>
              </w:rPr>
            </w:pPr>
            <w:r>
              <w:rPr>
                <w:rStyle w:val="211pt"/>
                <w:rFonts w:eastAsia="Calibri"/>
              </w:rPr>
              <w:t>Проведення реконструкції та ремонту будівель закладів охорони здоров‘я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Покращення умов перебування хворих та ефективності лікування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eastAsia="uk-UA"/>
              </w:rPr>
            </w:pPr>
            <w:r>
              <w:t>Забезпечення безперебійного функціонування закладів охорони здоров</w:t>
            </w:r>
            <w:r>
              <w:rPr>
                <w:rStyle w:val="211pt"/>
                <w:rFonts w:eastAsia="Calibri"/>
              </w:rPr>
              <w:t>‘</w:t>
            </w:r>
            <w:r>
              <w:t>я та надання медичних послуг в умовах надзвичайних ситуацій. Оснащення альтернативними джерелами живлення, облаштування укриттів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 w:eastAsia="uk-UA"/>
              </w:rPr>
            </w:pPr>
            <w:r>
              <w:rPr>
                <w:lang w:val="uk-UA" w:eastAsia="uk-UA"/>
              </w:rPr>
              <w:t xml:space="preserve">Забезпечення безпечних умов перебування </w:t>
            </w:r>
            <w:r>
              <w:t>хворих та медичного</w:t>
            </w:r>
            <w:r>
              <w:t xml:space="preserve"> персоналу в приміщеннях закладів охорони здоров</w:t>
            </w:r>
            <w:r>
              <w:rPr>
                <w:rStyle w:val="211pt"/>
                <w:rFonts w:eastAsia="Calibri"/>
              </w:rPr>
              <w:t>‘</w:t>
            </w:r>
            <w:r>
              <w:t>я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sz w:val="28"/>
                <w:szCs w:val="28"/>
              </w:rPr>
              <w:t xml:space="preserve">Завдання </w:t>
            </w:r>
            <w:r>
              <w:rPr>
                <w:b/>
                <w:sz w:val="28"/>
                <w:szCs w:val="28"/>
                <w:lang w:val="uk-UA"/>
              </w:rPr>
              <w:t>3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uk-UA"/>
              </w:rPr>
              <w:t>Створення умов для</w:t>
            </w:r>
            <w:r>
              <w:rPr>
                <w:b/>
                <w:sz w:val="28"/>
                <w:szCs w:val="28"/>
              </w:rPr>
              <w:t xml:space="preserve"> надання якісної та доступної медичної допомоги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color w:val="auto"/>
                <w:lang w:val="uk-UA"/>
              </w:rPr>
            </w:pPr>
            <w:r>
              <w:rPr>
                <w:lang w:eastAsia="uk-UA"/>
              </w:rPr>
              <w:t xml:space="preserve">Виконання та дотримання клінічних протоколів надання медичної </w:t>
            </w:r>
            <w:r>
              <w:rPr>
                <w:lang w:eastAsia="uk-UA"/>
              </w:rPr>
              <w:lastRenderedPageBreak/>
              <w:t>допомоги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 xml:space="preserve">КНП "Носівська міська лікарня імені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Ф.Я.Примака"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Носівської міської ради</w:t>
            </w: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КНП "Носівський  центр первинної медико-санітарної допомоги" 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color w:val="auto"/>
                <w:lang w:val="uk-UA"/>
              </w:rPr>
            </w:pPr>
            <w:r>
              <w:lastRenderedPageBreak/>
              <w:t>Якісн</w:t>
            </w:r>
            <w:r>
              <w:rPr>
                <w:lang w:val="uk-UA"/>
              </w:rPr>
              <w:t>а</w:t>
            </w:r>
            <w:r>
              <w:t xml:space="preserve"> та доступна медична допомога, </w:t>
            </w:r>
            <w:r>
              <w:lastRenderedPageBreak/>
              <w:t>з</w:t>
            </w:r>
            <w:r>
              <w:rPr>
                <w:lang w:eastAsia="en-US"/>
              </w:rPr>
              <w:t>міцнення здоров’я жителів громади, зменшення термінів непрацездатності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28.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t>Підвищення рівня надання первинн</w:t>
            </w:r>
            <w:r>
              <w:t>ої медико-санітарної допомоги шляхом забезпечення засобами діагностики та медичними засобами для проведення профілактичного щеплення</w:t>
            </w:r>
            <w:r>
              <w:rPr>
                <w:lang w:val="uk-UA"/>
              </w:rPr>
              <w:t xml:space="preserve">  </w:t>
            </w:r>
          </w:p>
          <w:p w:rsidR="000C57A9" w:rsidRDefault="000C57A9">
            <w:pPr>
              <w:pStyle w:val="Default"/>
              <w:jc w:val="both"/>
              <w:rPr>
                <w:lang w:val="uk-UA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 w:eastAsia="en-US"/>
              </w:rPr>
            </w:pPr>
            <w:r>
              <w:t>Підвищення якості медичного обслугову</w:t>
            </w:r>
            <w:r>
              <w:rPr>
                <w:lang w:val="uk-UA"/>
              </w:rPr>
              <w:t>-</w:t>
            </w:r>
            <w:r>
              <w:t>вання для населення громад</w:t>
            </w:r>
            <w:r>
              <w:rPr>
                <w:lang w:val="uk-UA"/>
              </w:rPr>
              <w:t>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Організація і проведення заходів по санітарно-гігієнічному вихованню населення,</w:t>
            </w:r>
            <w:r>
              <w:rPr>
                <w:sz w:val="22"/>
                <w:szCs w:val="22"/>
                <w:lang w:val="uk-UA" w:eastAsia="en-US"/>
              </w:rPr>
              <w:t xml:space="preserve"> інтенсифікація та вдосконалення заходів щодо профілактики та запобігання захворюваності, боротьби із шкідливими для здоров’я звичками,</w:t>
            </w:r>
            <w:r>
              <w:rPr>
                <w:sz w:val="22"/>
                <w:szCs w:val="22"/>
                <w:lang w:val="uk-UA"/>
              </w:rPr>
              <w:t xml:space="preserve"> основ здорового способу життя</w:t>
            </w:r>
          </w:p>
          <w:p w:rsidR="000C57A9" w:rsidRDefault="000C57A9">
            <w:pPr>
              <w:pStyle w:val="Default"/>
              <w:jc w:val="both"/>
              <w:rPr>
                <w:lang w:val="uk-UA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 w:eastAsia="en-US"/>
              </w:rPr>
            </w:pPr>
            <w:r>
              <w:rPr>
                <w:sz w:val="22"/>
                <w:szCs w:val="22"/>
                <w:lang w:val="uk-UA"/>
              </w:rPr>
              <w:t>Пропаганд</w:t>
            </w:r>
            <w:r>
              <w:rPr>
                <w:sz w:val="22"/>
                <w:szCs w:val="22"/>
                <w:lang w:val="uk-UA"/>
              </w:rPr>
              <w:t xml:space="preserve">а здорового способу життя, профілактика та зменшення рівня захворюваності </w:t>
            </w:r>
            <w:r>
              <w:rPr>
                <w:lang w:val="uk-UA" w:eastAsia="en-US"/>
              </w:rPr>
              <w:t>мешканців громади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>
              <w:rPr>
                <w:b/>
                <w:color w:val="auto"/>
                <w:sz w:val="28"/>
                <w:szCs w:val="28"/>
                <w:lang w:val="uk-UA"/>
              </w:rPr>
              <w:t>1.5.</w:t>
            </w:r>
            <w:r>
              <w:rPr>
                <w:b/>
                <w:color w:val="FF0000"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Забезпечення соціального захисту населення, в т. ч. внутрішньо переміщених осіб, ветеранів. Підтримка  дітей та сімей</w:t>
            </w:r>
            <w:r>
              <w:rPr>
                <w:bCs/>
              </w:rPr>
              <w:t xml:space="preserve">  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 xml:space="preserve">Завдання 1 </w:t>
            </w:r>
            <w:r>
              <w:rPr>
                <w:rStyle w:val="FontStyle19"/>
                <w:i/>
                <w:lang w:val="uk-UA" w:eastAsia="uk-UA"/>
              </w:rPr>
              <w:t xml:space="preserve"> </w:t>
            </w:r>
            <w:r>
              <w:rPr>
                <w:b/>
                <w:bCs/>
                <w:i/>
                <w:sz w:val="28"/>
                <w:szCs w:val="28"/>
                <w:lang w:val="uk-UA"/>
              </w:rPr>
              <w:t>Підтримка соціально незахищених верств населення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Здійснити організаційні заходи щодо надання послуг професійної адаптації осіб, які звільняют</w:t>
            </w:r>
            <w:r>
              <w:rPr>
                <w:lang w:val="uk-UA"/>
              </w:rPr>
              <w:t xml:space="preserve">ься або звільнені з військової служби з числа ветеранів війни, осіб, які мають особливі заслуги перед Батьківщиною, членів сімей таких осіб, членів сімей загиблих (померлих) ветеранів війни, членів сімей загиблих (померлих) Захисників та Захисниць України </w:t>
            </w:r>
          </w:p>
          <w:p w:rsidR="000C57A9" w:rsidRDefault="000C57A9">
            <w:pPr>
              <w:pStyle w:val="Default"/>
              <w:jc w:val="both"/>
              <w:rPr>
                <w:highlight w:val="green"/>
                <w:lang w:val="uk-UA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соціального захисту населення Носівської міської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b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Забезпечення соціального захисту та сприяння поверненню до продуктивної зайнятості</w:t>
            </w:r>
          </w:p>
        </w:tc>
      </w:tr>
      <w:tr w:rsidR="000C57A9">
        <w:trPr>
          <w:trHeight w:val="1062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Завдання </w:t>
            </w:r>
            <w:r>
              <w:rPr>
                <w:b/>
                <w:bCs/>
                <w:i/>
                <w:iCs/>
                <w:sz w:val="28"/>
                <w:szCs w:val="28"/>
                <w:lang w:val="uk-UA"/>
              </w:rPr>
              <w:t>2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  <w:lang w:val="uk-UA"/>
              </w:rPr>
              <w:t>Подолання дитячої безпритульності і бездоглядності, створення умов для всебічного розвитку та виховання дітей, розвиток сімейних форм виховання дітей-сиріт та дітей, позбавлених батьківського піклування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widowControl w:val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Організувати своєчасне виявлення, облік, проведення соціального інспектування та супроводження сімей, які неспроможні або не бажають виконувати виховні функції стосовно дітей, надавати комплексну допомогу сім’ям з дітьми.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Служба у справах дітей Носівської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aff7"/>
              <w:widowControl w:val="0"/>
              <w:tabs>
                <w:tab w:val="num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0" w:firstLine="107"/>
              <w:jc w:val="both"/>
            </w:pPr>
            <w:r>
              <w:t>Мінімізація складних життєвих обставин та повернення дітей в сім</w:t>
            </w:r>
            <w:r>
              <w:rPr>
                <w:lang w:val="ru-RU"/>
              </w:rPr>
              <w:t>’ї, попередження соціального сирітства</w:t>
            </w:r>
          </w:p>
          <w:p w:rsidR="000C57A9" w:rsidRDefault="000C57A9">
            <w:pPr>
              <w:pStyle w:val="Default"/>
              <w:jc w:val="both"/>
              <w:rPr>
                <w:lang w:val="uk-UA"/>
              </w:rPr>
            </w:pP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green"/>
                <w:lang w:val="uk-UA"/>
              </w:rPr>
            </w:pPr>
            <w:r>
              <w:rPr>
                <w:lang w:val="uk-UA"/>
              </w:rPr>
              <w:t>Проведення інформаційно-роз’яснювальної роботи з питань пошуку кандидатів у патронатні вихователі для створення та функціонування патронатних сімей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t xml:space="preserve">Забезпечення права кожної дитини-сироти або дитини, позбавленої батьківського піклування, на </w:t>
            </w:r>
            <w:r>
              <w:lastRenderedPageBreak/>
              <w:t>виховання в сі</w:t>
            </w:r>
            <w:r>
              <w:t>м’ї.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33.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 w:eastAsia="zh-CN"/>
              </w:rPr>
              <w:t>Влаштування дітей у патронатні сім’ї, прийомні сім’ї та дитячі будинки сімейного типу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highlight w:val="green"/>
                <w:lang w:val="uk-UA"/>
              </w:rPr>
            </w:pP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34.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green"/>
                <w:lang w:val="uk-UA"/>
              </w:rPr>
            </w:pPr>
            <w:r>
              <w:rPr>
                <w:lang w:val="uk-UA"/>
              </w:rPr>
              <w:t xml:space="preserve">Взаємодія з питань профілактики правопорушень та соціального сирітства, здійснення контролю за </w:t>
            </w:r>
            <w:r>
              <w:rPr>
                <w:lang w:val="uk-UA"/>
              </w:rPr>
              <w:t>умовами утримання, виховання та навчання дітей-сиріт та дітей, позбавлених батьківського піклування.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lang w:val="uk-UA" w:eastAsia="en-US"/>
              </w:rPr>
            </w:pP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b/>
                <w:lang w:val="uk-UA"/>
              </w:rPr>
              <w:t xml:space="preserve"> </w:t>
            </w: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 xml:space="preserve">Завдання 3 </w:t>
            </w:r>
            <w:r>
              <w:rPr>
                <w:b/>
                <w:sz w:val="28"/>
                <w:szCs w:val="28"/>
              </w:rPr>
              <w:t xml:space="preserve">Забезпечення </w:t>
            </w:r>
            <w:r>
              <w:rPr>
                <w:b/>
                <w:sz w:val="28"/>
                <w:szCs w:val="28"/>
                <w:lang w:val="uk-UA"/>
              </w:rPr>
              <w:t>гендерної рівності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green"/>
                <w:lang w:val="uk-UA"/>
              </w:rPr>
            </w:pPr>
            <w:r>
              <w:rPr>
                <w:lang w:val="uk-UA"/>
              </w:rPr>
              <w:t>Проведення соціальних та культурологічних заходів з питань розвитку та підтримки сімей, в тому числі багатодітних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сім”ї, молоді та спорту     Носівської міської ради</w:t>
            </w: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uk-UA"/>
              </w:rPr>
              <w:t>Відділ соціального захисту населення</w:t>
            </w: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green"/>
                <w:lang w:val="uk-UA"/>
              </w:rPr>
            </w:pPr>
            <w:r>
              <w:t>Зменшення кіл</w:t>
            </w:r>
            <w:r>
              <w:t>ькості сімей, у яких існує ризик насильства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yellow"/>
                <w:lang w:val="uk-UA"/>
              </w:rPr>
            </w:pPr>
            <w:r>
              <w:rPr>
                <w:lang w:val="uk-UA"/>
              </w:rPr>
              <w:t xml:space="preserve">Проведення інформаційно-просвітницької діяльності, спрямованої на </w:t>
            </w:r>
            <w:r>
              <w:rPr>
                <w:lang w:val="uk-UA" w:eastAsia="zh-CN"/>
              </w:rPr>
              <w:t>утвердження в суспільстві культури гендерної рівності та подолання гендерних стереотипів, протидії гендерно зумовленого насильства, гендерних аспектів запобігання та врегулювання конфліктів.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b/>
                <w:lang w:val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Подолання стереотипних уявлень про роль жінки і чоловіка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ind w:left="20"/>
              <w:jc w:val="both"/>
              <w:rPr>
                <w:sz w:val="28"/>
                <w:szCs w:val="28"/>
                <w:lang w:val="uk-UA"/>
              </w:rPr>
            </w:pPr>
            <w:r>
              <w:rPr>
                <w:rStyle w:val="textexposedshow"/>
                <w:sz w:val="28"/>
                <w:szCs w:val="28"/>
                <w:shd w:val="clear" w:color="auto" w:fill="FFFFFF"/>
                <w:lang w:val="uk-UA"/>
              </w:rPr>
              <w:t>1.6.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Надання якісних адміністративних послуг</w:t>
            </w:r>
            <w:r>
              <w:rPr>
                <w:bCs/>
                <w:sz w:val="28"/>
                <w:szCs w:val="28"/>
              </w:rPr>
              <w:t xml:space="preserve">    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ind w:left="34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</w:rPr>
              <w:t>Завдання 1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sz w:val="28"/>
                <w:szCs w:val="28"/>
              </w:rPr>
              <w:t>Формування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sz w:val="28"/>
                <w:szCs w:val="28"/>
              </w:rPr>
              <w:t>зручної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sz w:val="28"/>
                <w:szCs w:val="28"/>
              </w:rPr>
              <w:t>сервісної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sz w:val="28"/>
                <w:szCs w:val="28"/>
              </w:rPr>
              <w:t>системи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sz w:val="28"/>
                <w:szCs w:val="28"/>
              </w:rPr>
              <w:t>надання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sz w:val="28"/>
                <w:szCs w:val="28"/>
              </w:rPr>
              <w:t>адміністративних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sz w:val="28"/>
                <w:szCs w:val="28"/>
              </w:rPr>
              <w:t>послуг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widowControl w:val="0"/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highlight w:val="green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Забезпечити належний доступ до адміністративних послуг мешканцям громади як безпосередньо у ЦНАПі так і до послуги  «Моб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ільний адміністратор»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highlight w:val="yellow"/>
                <w:lang w:val="uk-UA"/>
              </w:rPr>
            </w:pPr>
            <w:r>
              <w:rPr>
                <w:rFonts w:eastAsia="Times New Roman"/>
                <w:lang w:val="uk-UA"/>
              </w:rPr>
              <w:t>Центр надання  адміністративних послуг 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3"/>
                <w:szCs w:val="23"/>
                <w:highlight w:val="yellow"/>
              </w:rPr>
            </w:pPr>
            <w:r>
              <w:t>Розширення</w:t>
            </w:r>
            <w:r>
              <w:rPr>
                <w:lang w:val="uk-UA"/>
              </w:rPr>
              <w:t xml:space="preserve"> </w:t>
            </w:r>
            <w:r>
              <w:t>можливос</w:t>
            </w:r>
            <w:r>
              <w:rPr>
                <w:lang w:val="uk-UA"/>
              </w:rPr>
              <w:t>-</w:t>
            </w:r>
            <w:r>
              <w:t>тей для отримання</w:t>
            </w:r>
            <w:r>
              <w:rPr>
                <w:lang w:val="uk-UA"/>
              </w:rPr>
              <w:t xml:space="preserve"> </w:t>
            </w:r>
            <w:r>
              <w:t>адмінпослуг. Покращен</w:t>
            </w:r>
            <w:r>
              <w:rPr>
                <w:lang w:val="uk-UA"/>
              </w:rPr>
              <w:t>-</w:t>
            </w:r>
            <w:r>
              <w:t>ня</w:t>
            </w:r>
            <w:r>
              <w:rPr>
                <w:lang w:val="uk-UA"/>
              </w:rPr>
              <w:t xml:space="preserve"> </w:t>
            </w:r>
            <w:r>
              <w:t>якості та швидкості</w:t>
            </w:r>
            <w:r>
              <w:rPr>
                <w:lang w:val="uk-UA"/>
              </w:rPr>
              <w:t xml:space="preserve"> </w:t>
            </w:r>
            <w:r>
              <w:t>надання</w:t>
            </w:r>
            <w:r>
              <w:rPr>
                <w:lang w:val="uk-UA"/>
              </w:rPr>
              <w:t xml:space="preserve"> </w:t>
            </w:r>
            <w:r>
              <w:t>послуг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green"/>
              </w:rPr>
            </w:pPr>
            <w:r>
              <w:t>Розширити кількість та забезпечити якість адміністративних послуг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highlight w:val="yellow"/>
                <w:lang w:val="uk-UA"/>
              </w:rPr>
            </w:pP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Підвищити рівень інформаційно-консультаційного забезпечення роботи ЦНАП.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Розширення обізнаності  суб’єктів підприєм-ництва, поліпшення якості та стандартів надання адміністратив-них послуг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2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Забезпечення належних  умов для проживання громадян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та стабільної діяльності житлово-комунального господарства громади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Style w:val="textexposedshow"/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  <w:t>2.1. Розвиток інфраструктури громади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>Завдання 1</w:t>
            </w:r>
            <w:r>
              <w:rPr>
                <w:b/>
                <w:color w:val="auto"/>
                <w:lang w:val="uk-UA"/>
              </w:rPr>
              <w:t xml:space="preserve"> </w:t>
            </w:r>
            <w:r>
              <w:rPr>
                <w:rStyle w:val="textexposedshow"/>
                <w:b/>
                <w:sz w:val="28"/>
                <w:szCs w:val="28"/>
                <w:shd w:val="clear" w:color="auto" w:fill="FFFFFF"/>
                <w:lang w:val="uk-UA"/>
              </w:rPr>
              <w:t>Будівництво, ремонт та утримання доріг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lang w:val="uk-UA"/>
              </w:rPr>
            </w:pPr>
            <w:r>
              <w:rPr>
                <w:rFonts w:eastAsia="Times New Roman"/>
                <w:lang w:val="uk-UA"/>
              </w:rPr>
              <w:t>40.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widowControl w:val="0"/>
              <w:spacing w:after="0"/>
              <w:ind w:right="141"/>
              <w:rPr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 w:bidi="uk-UA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uk-UA" w:bidi="uk-UA"/>
              </w:rPr>
              <w:t>окращення технічного стану доріг та покриття тротуарів.</w:t>
            </w:r>
            <w:r>
              <w:rPr>
                <w:rFonts w:ascii="Times New Roman" w:hAnsi="Times New Roman"/>
                <w:sz w:val="24"/>
                <w:szCs w:val="24"/>
                <w:lang w:val="uk-UA" w:eastAsia="uk-UA" w:bidi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Проводити капітальні та поточні  ремонти доріг,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пішохідних зон та тротуарів</w:t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Відділ ЖКГ та благоустрою Носівсь-кої міської ради</w:t>
            </w: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lastRenderedPageBreak/>
              <w:t xml:space="preserve">Відділ містобудуван-ня та архітектури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Носівської міської ради</w:t>
            </w:r>
          </w:p>
          <w:p w:rsidR="000C57A9" w:rsidRDefault="000C57A9">
            <w:pPr>
              <w:pStyle w:val="Default"/>
              <w:jc w:val="both"/>
              <w:rPr>
                <w:rFonts w:eastAsia="Times New Roman"/>
                <w:lang w:val="uk-UA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lang w:val="uk-UA" w:eastAsia="zh-CN"/>
              </w:rPr>
              <w:lastRenderedPageBreak/>
              <w:t xml:space="preserve">Покращення стану дорожнього покриття, приведення його у  </w:t>
            </w:r>
            <w:r>
              <w:rPr>
                <w:lang w:val="uk-UA" w:eastAsia="zh-CN"/>
              </w:rPr>
              <w:lastRenderedPageBreak/>
              <w:t>відповідність  сучасним технічним вимогам, підвищення безпеки дорожнього руху та забезпечення комфорту для мешканців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lang w:val="uk-UA"/>
              </w:rPr>
            </w:pPr>
            <w:r>
              <w:rPr>
                <w:rFonts w:eastAsia="Times New Roman"/>
                <w:lang w:val="uk-UA"/>
              </w:rPr>
              <w:lastRenderedPageBreak/>
              <w:t>41.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green"/>
              </w:rPr>
            </w:pPr>
            <w:r>
              <w:rPr>
                <w:lang w:val="uk-UA"/>
              </w:rPr>
              <w:t>Проводити поточні ремонти вулично-шляхової мережі (грейдерування, відсипка, ямковий ремонт)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Fonts w:eastAsia="Times New Roman"/>
                <w:highlight w:val="yellow"/>
                <w:lang w:val="uk-UA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Fonts w:eastAsia="Times New Roman"/>
                <w:b/>
                <w:i/>
                <w:sz w:val="28"/>
                <w:szCs w:val="28"/>
              </w:rPr>
            </w:pP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b/>
                <w:i/>
                <w:sz w:val="28"/>
                <w:szCs w:val="28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 xml:space="preserve">Завдання </w:t>
            </w:r>
            <w:r>
              <w:rPr>
                <w:b/>
                <w:sz w:val="28"/>
                <w:szCs w:val="28"/>
                <w:lang w:val="uk-UA"/>
              </w:rPr>
              <w:t>2.</w:t>
            </w:r>
            <w:r>
              <w:rPr>
                <w:b/>
                <w:sz w:val="28"/>
                <w:szCs w:val="28"/>
              </w:rPr>
              <w:t xml:space="preserve"> Реалізація проектів</w:t>
            </w:r>
            <w:r>
              <w:rPr>
                <w:b/>
                <w:sz w:val="28"/>
                <w:szCs w:val="28"/>
                <w:lang w:val="uk-UA"/>
              </w:rPr>
              <w:t xml:space="preserve"> з</w:t>
            </w:r>
            <w:r>
              <w:rPr>
                <w:b/>
                <w:sz w:val="28"/>
                <w:szCs w:val="28"/>
              </w:rPr>
              <w:t xml:space="preserve"> інфраструктури та житла, у т.ч. із залученням зовнішніх джерел     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lang w:val="uk-UA"/>
              </w:rPr>
            </w:pPr>
            <w:r>
              <w:rPr>
                <w:rFonts w:eastAsia="Times New Roman"/>
                <w:lang w:val="uk-UA"/>
              </w:rPr>
              <w:t>42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widowControl/>
              <w:spacing w:line="240" w:lineRule="auto"/>
              <w:jc w:val="both"/>
              <w:rPr>
                <w:rStyle w:val="FontStyle19"/>
                <w:b w:val="0"/>
                <w:bCs w:val="0"/>
                <w:sz w:val="24"/>
                <w:szCs w:val="24"/>
                <w:lang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Залуч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ати 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міжнародн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их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 xml:space="preserve"> донор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ів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 xml:space="preserve"> до процессу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 розбудови 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об’єктів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інфраструктури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 громади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b/>
                <w:i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Відділ економічного розвитку інвестицій та регуляторної  діяльності, комунальні підприємства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spacing w:line="240" w:lineRule="auto"/>
              <w:jc w:val="both"/>
              <w:rPr>
                <w:rStyle w:val="FontStyle19"/>
                <w:b w:val="0"/>
                <w:bCs w:val="0"/>
                <w:sz w:val="24"/>
                <w:szCs w:val="24"/>
                <w:lang w:val="uk-UA"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Залучення позабюджетних коштів у розвиток міста 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lang w:val="uk-UA"/>
              </w:rPr>
            </w:pPr>
            <w:r>
              <w:rPr>
                <w:rFonts w:eastAsia="Times New Roman"/>
                <w:lang w:val="uk-UA"/>
              </w:rPr>
              <w:t>43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widowControl/>
              <w:spacing w:line="240" w:lineRule="auto"/>
              <w:jc w:val="both"/>
              <w:rPr>
                <w:rStyle w:val="FontStyle19"/>
                <w:b w:val="0"/>
                <w:bCs w:val="0"/>
                <w:sz w:val="24"/>
                <w:szCs w:val="24"/>
                <w:lang w:val="uk-UA"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Налагодити 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побратимськ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і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 xml:space="preserve"> та партнерськ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і 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відносин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и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 xml:space="preserve"> з муніципалітетами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зарубіжни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х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країн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 та забезпечити їх подальший розвиток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Fonts w:eastAsia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Fonts w:eastAsia="Times New Roman"/>
                <w:b/>
                <w:i/>
                <w:sz w:val="28"/>
                <w:szCs w:val="28"/>
              </w:rPr>
            </w:pP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lang w:val="uk-UA"/>
              </w:rPr>
            </w:pPr>
            <w:r>
              <w:rPr>
                <w:rFonts w:eastAsia="Times New Roman"/>
                <w:lang w:val="uk-UA"/>
              </w:rPr>
              <w:t>44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widowControl/>
              <w:spacing w:line="240" w:lineRule="auto"/>
              <w:jc w:val="both"/>
              <w:rPr>
                <w:rStyle w:val="FontStyle19"/>
                <w:b w:val="0"/>
                <w:bCs w:val="0"/>
                <w:sz w:val="24"/>
                <w:szCs w:val="24"/>
                <w:lang w:val="uk-UA"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Долучати керівників та фахівців комунальних підприємств громади до участі в реалізації проектів, сприяння обміну передовим досвідом у сфері реалізації проектів розвитку та функціонування міської 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інфраструктури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Fonts w:eastAsia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="Times New Roman"/>
                <w:b/>
                <w:i/>
                <w:color w:val="auto"/>
              </w:rPr>
            </w:pPr>
            <w:r>
              <w:rPr>
                <w:rStyle w:val="FontStyle19"/>
                <w:b w:val="0"/>
                <w:color w:val="auto"/>
                <w:sz w:val="24"/>
                <w:szCs w:val="24"/>
                <w:lang w:val="uk-UA" w:eastAsia="uk-UA"/>
              </w:rPr>
              <w:t>Впровадження передового досвіду у розвитку інфраструктури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rPr>
                <w:rStyle w:val="FontStyle19"/>
                <w:color w:val="FF0000"/>
                <w:sz w:val="28"/>
                <w:szCs w:val="28"/>
                <w:lang w:val="uk-UA" w:eastAsia="uk-UA"/>
              </w:rPr>
            </w:pPr>
            <w:r>
              <w:rPr>
                <w:rStyle w:val="textexposedshow"/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  <w:t>2.2.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Забезпечення надання населенню якісних житлово-комунальних послуг та стабільного  функціонування житлово-комунального господарства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FontStyle19"/>
                <w:color w:val="FF0000"/>
                <w:sz w:val="24"/>
                <w:szCs w:val="24"/>
                <w:lang w:val="uk-UA" w:eastAsia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>Завдання 1</w:t>
            </w:r>
            <w:r>
              <w:rPr>
                <w:color w:val="auto"/>
                <w:sz w:val="20"/>
                <w:szCs w:val="20"/>
                <w:lang w:val="uk-UA"/>
              </w:rPr>
              <w:t xml:space="preserve">. </w:t>
            </w:r>
            <w:r>
              <w:rPr>
                <w:b/>
                <w:color w:val="auto"/>
                <w:sz w:val="28"/>
                <w:szCs w:val="28"/>
                <w:lang w:val="uk-UA"/>
              </w:rPr>
              <w:t>Підвищення ефективності функціонування  підприємств – надавачів житлово-комунальних послуг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Fonts w:eastAsia="Times New Roman"/>
                <w:b/>
                <w:i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Style11"/>
              <w:widowControl/>
              <w:spacing w:line="240" w:lineRule="auto"/>
              <w:jc w:val="both"/>
              <w:rPr>
                <w:rStyle w:val="FontStyle19"/>
                <w:b w:val="0"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Fonts w:eastAsia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rStyle w:val="FontStyle19"/>
                <w:color w:val="FF0000"/>
                <w:sz w:val="24"/>
                <w:szCs w:val="24"/>
                <w:lang w:val="uk-UA" w:eastAsia="uk-UA"/>
              </w:rPr>
            </w:pP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green"/>
                <w:lang w:val="uk-UA"/>
              </w:rPr>
            </w:pPr>
            <w:r>
              <w:rPr>
                <w:lang w:val="uk-UA"/>
              </w:rPr>
              <w:t>Раціонально планувати діяльність комунальних підприємств та ефективно використовувати кадрові, майнові, матеріальні і фінансові ресурси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Комунальні підприємства громади, Відділ ЖКГ та благоустрою Носівської міської ради, відділ економічного розвитку, інвестицій та регуляторної діяльності Носівської міської ради, фінансове управління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t>Підвищення ефектив</w:t>
            </w:r>
            <w:r>
              <w:rPr>
                <w:lang w:val="uk-UA"/>
              </w:rPr>
              <w:t>-</w:t>
            </w:r>
            <w:r>
              <w:t>ності</w:t>
            </w:r>
            <w:r>
              <w:rPr>
                <w:lang w:val="uk-UA"/>
              </w:rPr>
              <w:t xml:space="preserve"> </w:t>
            </w:r>
            <w:r>
              <w:t>фінансово-господарської діяльност</w:t>
            </w:r>
            <w:r>
              <w:t>і підприємств комунальної власності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Проведення та виконання планово-попереджувальних ремонтів, підготовка до роботи в осінньо-зимовий період,здійснення ремонту і заміни найбільш аварійних та зношених інженерних мереж.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КП «Носівка-Комунальник» Носівської міської ради, Відділ ЖКГ та благоустрою Носівсь-кої міської ради</w:t>
            </w: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green"/>
                <w:lang w:val="uk-UA"/>
              </w:rPr>
            </w:pPr>
            <w:r>
              <w:rPr>
                <w:lang w:val="uk-UA"/>
              </w:rPr>
              <w:t>Підтримка в робочому стані споруд та обладнання водопровід-них, каналізаційних насосних станцій і очисних споруд,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Оптимізувати фінансову підтримку</w:t>
            </w:r>
            <w:r>
              <w:rPr>
                <w:lang w:val="uk-UA"/>
              </w:rPr>
              <w:t xml:space="preserve"> з бюджету громади </w:t>
            </w:r>
            <w:r>
              <w:rPr>
                <w:lang w:val="uk-UA" w:eastAsia="uk-UA"/>
              </w:rPr>
              <w:t xml:space="preserve">для вирішення </w:t>
            </w:r>
            <w:r>
              <w:rPr>
                <w:lang w:val="uk-UA" w:eastAsia="uk-UA"/>
              </w:rPr>
              <w:lastRenderedPageBreak/>
              <w:t>окремих питань господарської діяльності комунальних підприємств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Забезпечення безперебійної роботи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комунальних підприємсств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забезпечення споживачів комунальними послугами належної якості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lastRenderedPageBreak/>
              <w:t>Завдання 2</w:t>
            </w:r>
            <w:r>
              <w:rPr>
                <w:b/>
                <w:shd w:val="clear" w:color="auto" w:fill="FFFFFF"/>
                <w:lang w:val="uk-UA" w:eastAsia="en-US"/>
              </w:rPr>
              <w:t xml:space="preserve"> </w:t>
            </w:r>
            <w:r>
              <w:rPr>
                <w:rStyle w:val="textexposedshow"/>
                <w:b/>
                <w:sz w:val="28"/>
                <w:szCs w:val="28"/>
                <w:shd w:val="clear" w:color="auto" w:fill="FFFFFF"/>
                <w:lang w:val="uk-UA" w:eastAsia="en-US"/>
              </w:rPr>
              <w:t>Модернізація системи водопостачання та водовідведення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 w:eastAsia="zh-CN"/>
              </w:rPr>
            </w:pPr>
            <w:r>
              <w:rPr>
                <w:lang w:val="uk-UA"/>
              </w:rPr>
              <w:t>З</w:t>
            </w:r>
            <w:r>
              <w:t>абезпечення належного функціонування систем водопостачання та водовідведення</w:t>
            </w:r>
            <w:r>
              <w:rPr>
                <w:lang w:val="uk-UA"/>
              </w:rPr>
              <w:t>, к</w:t>
            </w:r>
            <w:r>
              <w:rPr>
                <w:lang w:val="uk-UA" w:eastAsia="zh-CN"/>
              </w:rPr>
              <w:t>онтроль за якістю води, своєчасний ремонт обладнання</w:t>
            </w:r>
          </w:p>
          <w:p w:rsidR="000C57A9" w:rsidRDefault="00ED3748">
            <w:pPr>
              <w:pStyle w:val="Default"/>
              <w:jc w:val="both"/>
              <w:rPr>
                <w:lang w:val="uk-UA" w:eastAsia="it-IT"/>
              </w:rPr>
            </w:pPr>
            <w:r>
              <w:t>Сприяти поліпшенн</w:t>
            </w:r>
            <w:r>
              <w:rPr>
                <w:lang w:val="uk-UA"/>
              </w:rPr>
              <w:t>ю</w:t>
            </w:r>
            <w:r>
              <w:t xml:space="preserve"> матеріально-технічного стану мереж водопостачання та водовідведення та очистки стічних вод.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КП «Носівка-Комунальник» Носівської міської ради,  Відділ ЖКГ та благоустрою 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Підвищення рівня забезпеченості спожи-вачів комунальними послу</w:t>
            </w:r>
            <w:r>
              <w:rPr>
                <w:lang w:val="uk-UA"/>
              </w:rPr>
              <w:t>гами належної якості, поліпшення якості питної води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 w:eastAsia="it-IT"/>
              </w:rPr>
              <w:t>Проєктування та будівництво артезіанської свердловини в м.Носівка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</w:pPr>
            <w:r>
              <w:t xml:space="preserve">Забезпечення населення якісною питною водою. </w:t>
            </w:r>
          </w:p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t xml:space="preserve">Поліпшення технічного стану водопровідно-каналізаційних мереж та споруд 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 w:eastAsia="en-US"/>
              </w:rPr>
              <w:t>Проєктування та будівництво локальних очисних споруд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</w:pPr>
            <w:r>
              <w:t>Не допущено забруднення довкілля неочищеними стічними водами</w:t>
            </w:r>
            <w:r>
              <w:rPr>
                <w:lang w:val="uk-UA"/>
              </w:rPr>
              <w:t>.</w:t>
            </w:r>
            <w:r>
              <w:t xml:space="preserve"> Покращення показників санітарного, екологічного та</w:t>
            </w:r>
            <w:r>
              <w:rPr>
                <w:lang w:eastAsia="it-IT"/>
              </w:rPr>
              <w:t xml:space="preserve"> технологічного стану водойм на території </w:t>
            </w:r>
            <w:r>
              <w:rPr>
                <w:lang w:val="uk-UA" w:eastAsia="it-IT"/>
              </w:rPr>
              <w:t>Носів</w:t>
            </w:r>
            <w:r>
              <w:rPr>
                <w:lang w:eastAsia="it-IT"/>
              </w:rPr>
              <w:t>ської громади</w:t>
            </w:r>
          </w:p>
          <w:p w:rsidR="000C57A9" w:rsidRDefault="000C57A9">
            <w:pPr>
              <w:pStyle w:val="Default"/>
              <w:jc w:val="both"/>
            </w:pP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>Завдання 3</w:t>
            </w:r>
            <w:r>
              <w:rPr>
                <w:lang w:val="uk-UA" w:eastAsia="it-IT"/>
              </w:rPr>
              <w:t xml:space="preserve"> </w:t>
            </w:r>
            <w:r>
              <w:rPr>
                <w:b/>
                <w:sz w:val="28"/>
                <w:szCs w:val="28"/>
                <w:lang w:val="uk-UA" w:eastAsia="it-IT"/>
              </w:rPr>
              <w:t>Поширення вуличного освітлення в населених пунктах громади</w:t>
            </w:r>
          </w:p>
        </w:tc>
      </w:tr>
      <w:tr w:rsidR="000C57A9">
        <w:trPr>
          <w:trHeight w:val="3472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it-IT"/>
              </w:rPr>
              <w:t>Реконструкція існуючих та будівництво нових мереж вуличного освітлення міста Носівка та населених пунктів Носівської міської територіальної громади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КП «Носівка-Комунальник» Носівської міської ради, Відділ ЖКГ та благоустрою Носівсь-кої міської ради</w:t>
            </w: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28"/>
              <w:shd w:val="clear" w:color="auto" w:fill="auto"/>
              <w:spacing w:line="274" w:lineRule="exac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eastAsia="uk-UA"/>
              </w:rPr>
              <w:t xml:space="preserve">Підвищення відчуття рівня безпеки та комфорту перебування на вулицях мешканцями громади та її гостями. Забезпечення вуличним освітленням із застосуванням </w:t>
            </w:r>
            <w:r>
              <w:rPr>
                <w:sz w:val="24"/>
                <w:szCs w:val="24"/>
                <w:lang w:eastAsia="uk-UA"/>
              </w:rPr>
              <w:t>енерго--ощадних технологій міста Носівка та населених пунктів Носівської ОТГ</w:t>
            </w:r>
          </w:p>
        </w:tc>
      </w:tr>
      <w:tr w:rsidR="000C57A9">
        <w:trPr>
          <w:trHeight w:val="367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Style w:val="FontStyle19"/>
                <w:b w:val="0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2.3.Впровадження енергоефективних та енергозберігаючих заходів</w:t>
            </w:r>
          </w:p>
        </w:tc>
      </w:tr>
      <w:tr w:rsidR="000C57A9">
        <w:trPr>
          <w:trHeight w:val="429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Style w:val="FontStyle19"/>
                <w:b w:val="0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lastRenderedPageBreak/>
              <w:t xml:space="preserve">Завдання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  <w:t>1. Впровадження енергетичного менеджменту</w:t>
            </w:r>
          </w:p>
        </w:tc>
      </w:tr>
      <w:tr w:rsidR="000C57A9">
        <w:trPr>
          <w:trHeight w:val="61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</w:pPr>
            <w:r>
              <w:t xml:space="preserve">Сприяння впровадженню системи енергоменджменту в установах бюджетної сфери. </w:t>
            </w: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eastAsia="uk-UA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містобудування та архітектури 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</w:pPr>
            <w:r>
              <w:t>Підвищен</w:t>
            </w:r>
            <w:r>
              <w:rPr>
                <w:lang w:val="uk-UA"/>
              </w:rPr>
              <w:t>ня</w:t>
            </w:r>
            <w:r>
              <w:t xml:space="preserve"> ефективн</w:t>
            </w:r>
            <w:r>
              <w:rPr>
                <w:lang w:val="uk-UA"/>
              </w:rPr>
              <w:t>о</w:t>
            </w:r>
            <w:r>
              <w:t>ст</w:t>
            </w:r>
            <w:r>
              <w:rPr>
                <w:lang w:val="uk-UA"/>
              </w:rPr>
              <w:t>і</w:t>
            </w:r>
            <w:r>
              <w:t xml:space="preserve"> використання та зменшен</w:t>
            </w:r>
            <w:r>
              <w:rPr>
                <w:lang w:val="uk-UA"/>
              </w:rPr>
              <w:t>ня</w:t>
            </w:r>
            <w:r>
              <w:t xml:space="preserve"> споживання енергетичних ресурсів. </w:t>
            </w:r>
          </w:p>
          <w:p w:rsidR="000C57A9" w:rsidRDefault="000C57A9">
            <w:pPr>
              <w:spacing w:after="0" w:line="240" w:lineRule="auto"/>
              <w:jc w:val="both"/>
              <w:rPr>
                <w:rStyle w:val="FontStyle19"/>
                <w:b w:val="0"/>
                <w:sz w:val="24"/>
                <w:szCs w:val="24"/>
                <w:lang w:eastAsia="uk-UA"/>
              </w:rPr>
            </w:pPr>
          </w:p>
        </w:tc>
      </w:tr>
      <w:tr w:rsidR="000C57A9">
        <w:trPr>
          <w:trHeight w:val="61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Підвищення кваліфікації та вивчення передового досвіду у сфері енергоефективності.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0C57A9">
        <w:trPr>
          <w:trHeight w:val="61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green"/>
                <w:lang w:eastAsia="uk-UA"/>
              </w:rPr>
            </w:pPr>
            <w:r>
              <w:t xml:space="preserve">Проведення роз'яснювальної роботи щодо популяризації питань підвищення рівня енергоефективності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 xml:space="preserve">Популяризація економіч-них, екологічних і соці-альних переваг енерго-збереження, підвищення громадського освітнього рівня у цій сфері </w:t>
            </w:r>
          </w:p>
          <w:p w:rsidR="000C57A9" w:rsidRDefault="000C57A9">
            <w:pPr>
              <w:spacing w:after="0" w:line="240" w:lineRule="auto"/>
              <w:jc w:val="both"/>
              <w:rPr>
                <w:rStyle w:val="FontStyle19"/>
                <w:b w:val="0"/>
                <w:sz w:val="24"/>
                <w:szCs w:val="24"/>
                <w:lang w:val="uk-UA" w:eastAsia="uk-UA"/>
              </w:rPr>
            </w:pPr>
          </w:p>
        </w:tc>
      </w:tr>
      <w:tr w:rsidR="000C57A9">
        <w:trPr>
          <w:trHeight w:val="613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jc w:val="both"/>
              <w:rPr>
                <w:rStyle w:val="FontStyle19"/>
                <w:b w:val="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Завдання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2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Раціональне використання енергетичних ресурсів та досягнення економічно доцільної ефективності їх використання.</w:t>
            </w:r>
          </w:p>
        </w:tc>
      </w:tr>
      <w:tr w:rsidR="000C57A9">
        <w:trPr>
          <w:trHeight w:val="61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Застосування енергозберігаючих технологій та обладнання при проведенні капітальних ремонтів бюджетних об’єктів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містобудування та архітектури 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Підвищення енергоефективності бюджетних закладів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громади  </w:t>
            </w:r>
          </w:p>
          <w:p w:rsidR="000C57A9" w:rsidRDefault="00ED3748">
            <w:pPr>
              <w:spacing w:after="0" w:line="240" w:lineRule="auto"/>
              <w:jc w:val="both"/>
              <w:rPr>
                <w:rStyle w:val="FontStyle19"/>
                <w:b w:val="0"/>
                <w:sz w:val="24"/>
                <w:szCs w:val="24"/>
                <w:lang w:val="uk-UA"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Економія споживання енергоресурсів</w:t>
            </w:r>
          </w:p>
        </w:tc>
      </w:tr>
      <w:tr w:rsidR="000C57A9">
        <w:trPr>
          <w:trHeight w:val="61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ind w:firstLine="531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Залучення коштів бюджетів усіх рівнів, а також грантових і кредитних коштів, на реалізацію заходів з енергозбереження в бюджетній сфері громади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Style w:val="FontStyle19"/>
                <w:b w:val="0"/>
                <w:sz w:val="24"/>
                <w:szCs w:val="24"/>
                <w:lang w:val="uk-UA" w:eastAsia="uk-UA"/>
              </w:rPr>
            </w:pPr>
          </w:p>
        </w:tc>
      </w:tr>
      <w:tr w:rsidR="000C57A9">
        <w:trPr>
          <w:trHeight w:val="61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Постійний моніторинг споживання енергоносіїв у бюджетній сфері міста та впровадження енергозберігаючих заходів.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Style w:val="FontStyle19"/>
                <w:b w:val="0"/>
                <w:sz w:val="24"/>
                <w:szCs w:val="24"/>
                <w:lang w:val="uk-UA" w:eastAsia="uk-UA"/>
              </w:rPr>
            </w:pP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  <w:b/>
                <w:sz w:val="28"/>
                <w:szCs w:val="28"/>
                <w:highlight w:val="green"/>
              </w:rPr>
            </w:pPr>
            <w:r>
              <w:rPr>
                <w:b/>
                <w:sz w:val="28"/>
                <w:szCs w:val="28"/>
                <w:lang w:val="uk-UA"/>
              </w:rPr>
              <w:t>2.4.Безпека та цивільний захист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Завдання 1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sz w:val="28"/>
                <w:szCs w:val="28"/>
              </w:rPr>
              <w:t>Забезпечення публічної безпеки населення в умовах воєнного стану та у післявоєнний період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t>Підтримання в постійній готовності системи оповіщення, створення місцевих автоматизованих систем централізованого оповіщення.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ЖКГ та благоустрою Носівської міської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t>Своєчасне інформування населення щодо дій при виникненні надзвичайних ситуацій.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rPr>
                <w:lang w:val="uk-UA"/>
              </w:rPr>
              <w:t>З</w:t>
            </w:r>
            <w:r>
              <w:t>апобігання виникненню пожеж, надзвичайних подій.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Відділ ЖКГ та благоустрою Носівської міської ради  </w:t>
            </w: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rPr>
                <w:lang w:val="uk-UA"/>
              </w:rPr>
              <w:t>Зменшення кількості пожеж, надзвичайних ситуацій та подій, випадків загибелі й травмування людей, мінімізація економічних збитків від них.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rPr>
                <w:lang w:val="uk-UA"/>
              </w:rPr>
              <w:t xml:space="preserve">Створення резервів матеріально технічних ресурсів для запобігання та </w:t>
            </w:r>
            <w:r>
              <w:rPr>
                <w:lang w:val="uk-UA"/>
              </w:rPr>
              <w:lastRenderedPageBreak/>
              <w:t>ліквідації надзвичайних ситуацій і їх наслідків.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 xml:space="preserve">Відділ ЖКГ та благоустрою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Носівської міської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rPr>
                <w:lang w:val="uk-UA"/>
              </w:rPr>
              <w:lastRenderedPageBreak/>
              <w:t xml:space="preserve">Забезпечення своєчасної ліквідації надзвичайних </w:t>
            </w:r>
            <w:r>
              <w:rPr>
                <w:lang w:val="uk-UA"/>
              </w:rPr>
              <w:lastRenderedPageBreak/>
              <w:t>ситуацій та їх наслідків.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61.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t>Утримання</w:t>
            </w:r>
            <w:r>
              <w:t xml:space="preserve"> в постійній готовності до використання за призначенням захисних споруд, облаштування покажчиками, резервуарами для питної води, місцями для розташування людей, створення запасів продуктів харчування тривалого зберігання, палива та мастильних матеріалів, л</w:t>
            </w:r>
            <w:r>
              <w:t>іками тощо.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ЖКГ та благоустрою Носівської міської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t>Забезпечення належних умов укриття населення від засобів масового ураження в особливий період та надзвичайних ситуацій у мирний час.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</w:pPr>
            <w:r>
              <w:t>Встановлення обладнання для резервного електроживлення в захисних спорудах, сховищах, укриттях, закладах охорони здоров’я, освіти, на свердловинах по забору води (у т.ч. резервних)/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ЖКГ та благоустрою Носівської міської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Style w:val="211pt"/>
                <w:rFonts w:eastAsia="Calibri"/>
              </w:rPr>
            </w:pPr>
            <w:r>
              <w:t>Забезпечення енергетично</w:t>
            </w:r>
            <w:r>
              <w:t>ї незалежності громад у разі відключення світла, перерви в електропостачанні або його відсутності.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ind w:left="38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3. Створення умов для розвитку економіки, залучення інвестицій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ind w:left="435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3.1. Ефективне планування територіального розвитку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>Завдання 1</w:t>
            </w:r>
            <w:r>
              <w:rPr>
                <w:shd w:val="clear" w:color="auto" w:fill="FFFFFF"/>
                <w:lang w:val="uk-UA"/>
              </w:rPr>
              <w:t xml:space="preserve"> </w:t>
            </w:r>
            <w:r>
              <w:rPr>
                <w:rStyle w:val="textexposedshow"/>
                <w:b/>
                <w:sz w:val="28"/>
                <w:szCs w:val="28"/>
                <w:shd w:val="clear" w:color="auto" w:fill="FFFFFF"/>
                <w:lang w:val="uk-UA"/>
              </w:rPr>
              <w:t xml:space="preserve">Розробка комплексного плану просторового розвитку території громади 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63..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 w:eastAsia="it-IT"/>
              </w:rPr>
              <w:t xml:space="preserve">Розроблення </w:t>
            </w:r>
            <w:r>
              <w:rPr>
                <w:rStyle w:val="textexposedshow"/>
                <w:shd w:val="clear" w:color="auto" w:fill="FFFFFF"/>
                <w:lang w:val="uk-UA"/>
              </w:rPr>
              <w:t>комплексного плану просторового розвитку території громади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af6"/>
              <w:spacing w:after="150"/>
              <w:jc w:val="both"/>
              <w:rPr>
                <w:color w:val="555555"/>
                <w:lang w:val="uk-UA"/>
              </w:rPr>
            </w:pPr>
            <w:r>
              <w:rPr>
                <w:rFonts w:ascii="Helvetica" w:hAnsi="Helvetica"/>
                <w:color w:val="555555"/>
                <w:sz w:val="21"/>
                <w:szCs w:val="21"/>
                <w:lang w:val="uk-UA"/>
              </w:rPr>
              <w:br/>
            </w:r>
            <w:r>
              <w:rPr>
                <w:lang w:val="uk-UA"/>
              </w:rPr>
              <w:t>Відділ містобудування та архітектури Носівської міської ради</w:t>
            </w: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red"/>
                <w:lang w:val="uk-UA"/>
              </w:rPr>
            </w:pPr>
            <w:r>
              <w:rPr>
                <w:lang w:val="uk-UA"/>
              </w:rPr>
              <w:t>Забезпечення ефективного перспективного планування розвитку громади, раціонального використання земельних ресурсів, створення сприятливого життєвого середовища для мешканців та умов для сталого економічного та соціального розвитку громади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</w:rPr>
              <w:t>Завдання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uk-UA"/>
              </w:rPr>
              <w:t>2</w:t>
            </w:r>
            <w:r>
              <w:rPr>
                <w:b/>
                <w:sz w:val="28"/>
                <w:szCs w:val="28"/>
              </w:rPr>
              <w:t>. Управління об’єктами комунальної власності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поточної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інвентаризації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об'єктів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комунальної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власності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громади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Відділ ЖКГ та благоустрою Носівської міської рад Відділ земельних відносин та екології Носівської міської ради                             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Збереження та належний о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блік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об'єктів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комунальної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власності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spacing w:line="240" w:lineRule="auto"/>
              <w:jc w:val="both"/>
              <w:rPr>
                <w:rStyle w:val="FontStyle19"/>
                <w:b w:val="0"/>
                <w:bCs w:val="0"/>
                <w:sz w:val="24"/>
                <w:szCs w:val="24"/>
                <w:lang w:eastAsia="uk-UA"/>
              </w:rPr>
            </w:pPr>
            <w:r>
              <w:rPr>
                <w:lang w:val="uk-UA"/>
              </w:rPr>
              <w:t>Проведення незалежних оцінок нерухомого майна, їх рецензій та послуг з технічної інвентаризації майна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cyan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Style w:val="FontStyle19"/>
                <w:b w:val="0"/>
                <w:sz w:val="24"/>
                <w:szCs w:val="24"/>
                <w:lang w:val="uk-UA"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Забезпечення якісної оцінки майна для  визначення реальної вартості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Виявлення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безхазяйного майна на території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громади та проведення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заходів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щодо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прийняття майна у комунальну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власність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cyan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Упорядкування обліку майна,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збільшення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 xml:space="preserve">надходжень до бюджету 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громади </w:t>
            </w: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від</w:t>
            </w: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 xml:space="preserve"> його використання чи реалізації 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67.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Укладання та продовження договорів оренди комунального майна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договорів оренди землі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cyan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Style w:val="FontStyle19"/>
                <w:sz w:val="24"/>
                <w:szCs w:val="24"/>
                <w:lang w:val="uk-UA"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Стабільне наповнення бюджету громади</w:t>
            </w:r>
            <w:r>
              <w:rPr>
                <w:rStyle w:val="FontStyle19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для спрямування на соціально-економічний розвиток громади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 w:eastAsia="it-IT"/>
              </w:rPr>
            </w:pPr>
            <w:r>
              <w:rPr>
                <w:bCs/>
                <w:iCs/>
              </w:rPr>
              <w:t>Продаж вільних від забудови земельних ділянок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af6"/>
              <w:spacing w:after="150"/>
              <w:jc w:val="both"/>
              <w:rPr>
                <w:rFonts w:ascii="Helvetica" w:hAnsi="Helvetica"/>
                <w:color w:val="555555"/>
                <w:sz w:val="21"/>
                <w:szCs w:val="21"/>
                <w:lang w:val="uk-UA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lang w:val="uk-UA"/>
              </w:rPr>
            </w:pP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ind w:left="435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3.2. Створення сприятливого середовища для розвитку бізнесу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>Завдання 1 Розробка та просування інвестиційних пропозицій громади в Україні та за її межами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t>Визначення пріоритетних видів інвестиційної діяльності для громади</w:t>
            </w:r>
          </w:p>
          <w:p w:rsidR="000C57A9" w:rsidRDefault="000C57A9">
            <w:pPr>
              <w:pStyle w:val="Default"/>
              <w:jc w:val="both"/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Носівська міська рада,</w:t>
            </w: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економічного розвитку, інвестицій та регуляторної діяльності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Носівської міської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Активізація інвести-ційної діяльності, покращення інвестицій-ного клімату та стимулювання надход-ження інвестицій в економіку громади. 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Просування інвестиційних можливостей, пропозицій та переваг громади 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економічного розвитку, інвестицій та регуляторної діяльності  Носівської міської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Зростання інтересу інвесторів до Носівської територіальної громади</w:t>
            </w:r>
          </w:p>
          <w:p w:rsidR="000C57A9" w:rsidRDefault="000C57A9">
            <w:pPr>
              <w:pStyle w:val="Default"/>
              <w:jc w:val="both"/>
              <w:rPr>
                <w:lang w:val="uk-UA"/>
              </w:rPr>
            </w:pP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 xml:space="preserve">Завдання 2 </w:t>
            </w:r>
            <w:r>
              <w:rPr>
                <w:rFonts w:eastAsia="Times New Roman"/>
                <w:b/>
                <w:sz w:val="28"/>
                <w:szCs w:val="28"/>
                <w:lang w:val="uk-UA"/>
              </w:rPr>
              <w:t>Сприяння розвитку бізнесу на теренах громади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Популяризація підприємництва в навчальних закладах шляхом проведення інформаційно-освітніх кампаній, проведення навчальних програм щодо основ економіки, факультативних занять із підприємництва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Відділ освіти, сім’ї, молоді та спорту Носівської міської ради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Створення сприятливих  умов для  розвитку підприємництва серед  молоді, реалізації її підприємницького потенціалу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t>Розроб</w:t>
            </w:r>
            <w:r>
              <w:rPr>
                <w:lang w:val="uk-UA"/>
              </w:rPr>
              <w:t>ка</w:t>
            </w:r>
            <w:r>
              <w:t xml:space="preserve"> програм</w:t>
            </w:r>
            <w:r>
              <w:rPr>
                <w:lang w:val="uk-UA"/>
              </w:rPr>
              <w:t>и</w:t>
            </w:r>
            <w:r>
              <w:t xml:space="preserve"> підпримки розвитку мікро- та малого підприємництва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економічного розвитку, інвестицій та регуляторної діяльності Носівської міської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Збільшення чисельності мешканців громади, які бажають здійснювати індивідувальну еконо-мічну діяльність легально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ind w:left="435"/>
              <w:jc w:val="both"/>
              <w:rPr>
                <w:b/>
                <w:sz w:val="28"/>
                <w:szCs w:val="28"/>
                <w:lang w:val="uk-UA"/>
              </w:rPr>
            </w:pP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 xml:space="preserve">Завдання 3  </w:t>
            </w:r>
            <w:r>
              <w:rPr>
                <w:rFonts w:eastAsia="Times New Roman"/>
                <w:b/>
                <w:sz w:val="28"/>
                <w:szCs w:val="28"/>
                <w:lang w:val="uk-UA"/>
              </w:rPr>
              <w:t>Інституційна та інформаційна підтримка розвитку туризму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</w:pPr>
            <w:r>
              <w:t xml:space="preserve">Створення нових зон та місць відпочинку </w:t>
            </w:r>
          </w:p>
          <w:p w:rsidR="000C57A9" w:rsidRDefault="000C57A9">
            <w:pPr>
              <w:pStyle w:val="Default"/>
              <w:jc w:val="both"/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культури та туризму 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</w:pPr>
            <w:r>
              <w:t xml:space="preserve">Збільшення інтересу до туристичних можливостей громади 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</w:pPr>
            <w:r>
              <w:t>Розроблення туристичних маршрутів на території громади</w:t>
            </w:r>
            <w:r>
              <w:rPr>
                <w:lang w:val="uk-UA"/>
              </w:rPr>
              <w:t>, розвиток зеленого туризму</w:t>
            </w:r>
            <w:r>
              <w:t xml:space="preserve"> </w:t>
            </w:r>
          </w:p>
          <w:p w:rsidR="000C57A9" w:rsidRDefault="000C57A9">
            <w:pPr>
              <w:pStyle w:val="Default"/>
              <w:jc w:val="both"/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Збільшення кількості туристів </w:t>
            </w:r>
          </w:p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Зростання кількості задоволених мешканців зонами відпочинку.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3.3.Сталий розвиток агропромислового комплексу  в громаді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</w:pPr>
            <w:r>
              <w:t>Інформаційно-консультаційна підтримка фермерських господарств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Відділ земельних відносин та екології Носівської міської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Зростання доходів населення, створення нових робочих місць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76.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</w:pPr>
            <w:r>
              <w:rPr>
                <w:lang w:val="uk-UA" w:eastAsia="en-US"/>
              </w:rPr>
              <w:t>С</w:t>
            </w:r>
            <w:r>
              <w:rPr>
                <w:lang w:eastAsia="en-US"/>
              </w:rPr>
              <w:t>прияння розвитку малого та середнього підприємництва, підтримка та розвиток сімейних фермерських господарств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Підвищення рівня зайнятості в громаді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77.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 w:eastAsia="en-US"/>
              </w:rPr>
            </w:pPr>
            <w:r>
              <w:rPr>
                <w:lang w:val="uk-UA" w:eastAsia="en-US"/>
              </w:rPr>
              <w:t>Сприяння освоєнню нових виробництв, розвиток альтернативних видів діяльності  (наприклад бджільництво)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shd w:val="clear" w:color="auto" w:fill="FFFFFF"/>
                <w:lang w:val="uk-UA"/>
              </w:rPr>
              <w:t>З</w:t>
            </w:r>
            <w:r>
              <w:rPr>
                <w:shd w:val="clear" w:color="auto" w:fill="FFFFFF"/>
              </w:rPr>
              <w:t>абезпеч</w:t>
            </w:r>
            <w:r>
              <w:rPr>
                <w:shd w:val="clear" w:color="auto" w:fill="FFFFFF"/>
                <w:lang w:val="uk-UA"/>
              </w:rPr>
              <w:t>ення</w:t>
            </w:r>
            <w:r>
              <w:rPr>
                <w:shd w:val="clear" w:color="auto" w:fill="FFFFFF"/>
              </w:rPr>
              <w:t xml:space="preserve"> населення цінними та екологічно чистими продуктами харчування</w:t>
            </w:r>
            <w:r>
              <w:rPr>
                <w:shd w:val="clear" w:color="auto" w:fill="FFFFFF"/>
                <w:lang w:val="uk-UA"/>
              </w:rPr>
              <w:t xml:space="preserve"> 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Надання інформаційно-консультаційної допомоги сільгосппідприємствам з питань маркетингу сільгосппродукції, налагодження їх співпраці з торгівельними мережами, перспективними </w:t>
            </w:r>
            <w:r>
              <w:rPr>
                <w:lang w:val="uk-UA"/>
              </w:rPr>
              <w:t>ринками збуту та переробниками агропродукції, оптовими ринками.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Забезпечення доступності ринків збуту для малих та середніх виробників сільськогосподарської продукції, запровадження нових технологій</w:t>
            </w:r>
            <w:r>
              <w:rPr>
                <w:lang w:val="uk-UA"/>
              </w:rPr>
              <w:t xml:space="preserve"> та обладнання для переробки сільськогосподарської сировини.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ind w:left="43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4.</w:t>
            </w:r>
            <w:r>
              <w:rPr>
                <w:b/>
                <w:sz w:val="28"/>
                <w:szCs w:val="28"/>
              </w:rPr>
              <w:t>Чисте і здорове навколишнє середовище, якісне дозвілля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ind w:left="435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4.1. </w:t>
            </w:r>
            <w:r>
              <w:rPr>
                <w:b/>
                <w:sz w:val="28"/>
                <w:szCs w:val="28"/>
              </w:rPr>
              <w:t>Покращення екологічної безпеки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>Завдання 1</w:t>
            </w:r>
            <w:r>
              <w:rPr>
                <w:lang w:eastAsia="it-IT"/>
              </w:rPr>
              <w:t xml:space="preserve"> </w:t>
            </w:r>
            <w:r>
              <w:rPr>
                <w:b/>
                <w:i/>
                <w:sz w:val="28"/>
                <w:szCs w:val="28"/>
                <w:lang w:eastAsia="it-IT"/>
              </w:rPr>
              <w:t>Поліпшення збору та утилізації твердих побутових відходів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 w:eastAsia="it-IT"/>
              </w:rPr>
              <w:t>Будівництво полігону для складування твердих побутових відходів у Носівській громаді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житлово-комунального госпо-дарства та благоустрою Носівсь-кої міської ради</w:t>
            </w: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КП «Носівка-Комунальник» Носівської міської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 w:eastAsia="uk-UA"/>
              </w:rPr>
              <w:t>Створення умов, що сприятимуть забезпече</w:t>
            </w:r>
            <w:r>
              <w:rPr>
                <w:lang w:val="uk-UA" w:eastAsia="uk-UA"/>
              </w:rPr>
              <w:t>н-ню повного перевезення, утилізації, знешкоджен-ня та захоронення відходів. Обмеження їх шкідливого впливу на навколишнє природне середовище та здоров’я людини. Зменшення кількості стихійних сміттєзвалищ.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Оптимізація графіків вивезення сміття, розширення мережі абонентів, надання транспортних послуг за заявками громадян для зменшення рівня забруднення території громади.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КП «Носівка-Комунальник» 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 w:eastAsia="uk-UA"/>
              </w:rPr>
              <w:t>Зменшення кількості стихійних сміттєзва</w:t>
            </w:r>
            <w:r>
              <w:rPr>
                <w:lang w:val="uk-UA" w:eastAsia="uk-UA"/>
              </w:rPr>
              <w:t>лищ.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Проведення роз</w:t>
            </w:r>
            <w:r>
              <w:t>’</w:t>
            </w:r>
            <w:r>
              <w:rPr>
                <w:lang w:val="uk-UA"/>
              </w:rPr>
              <w:t>яснювальної роботи з населенням громади, щодо впровадження в громаді роздільного збору твердих побутових відходів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jc w:val="both"/>
              <w:rPr>
                <w:lang w:val="uk-UA" w:eastAsia="uk-UA"/>
              </w:rPr>
            </w:pP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 xml:space="preserve">Завдання 2 </w:t>
            </w:r>
            <w:r>
              <w:rPr>
                <w:rStyle w:val="textexposedshow"/>
                <w:b/>
                <w:i/>
                <w:sz w:val="28"/>
                <w:szCs w:val="28"/>
                <w:lang w:val="uk-UA"/>
              </w:rPr>
              <w:t>Формування екологічної свідомості та екологічної культури громадян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 xml:space="preserve">Проведення освітньо-інформаційної кампанії серед населення щодо екологічної необхідності постійного та </w:t>
            </w:r>
            <w:r>
              <w:rPr>
                <w:sz w:val="23"/>
                <w:szCs w:val="23"/>
                <w:lang w:val="uk-UA"/>
              </w:rPr>
              <w:lastRenderedPageBreak/>
              <w:t xml:space="preserve">правильного поводження з побутовими відходами та важливості впровадження роздільного збирання твердих побутових відходів </w:t>
            </w:r>
          </w:p>
          <w:p w:rsidR="000C57A9" w:rsidRDefault="000C57A9">
            <w:pPr>
              <w:pStyle w:val="Default"/>
              <w:jc w:val="both"/>
              <w:rPr>
                <w:lang w:val="uk-UA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КП «Носівка-Комунальник» Носів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ської міської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 xml:space="preserve">ради, </w:t>
            </w: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житлово-комунального госпо-дарства та благоустрою Носівсь-кої міської ради</w:t>
            </w: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Розширення сфер використання твердих побутових відходів як </w:t>
            </w:r>
            <w:r>
              <w:rPr>
                <w:sz w:val="23"/>
                <w:szCs w:val="23"/>
              </w:rPr>
              <w:lastRenderedPageBreak/>
              <w:t xml:space="preserve">вторинної сировини </w:t>
            </w:r>
          </w:p>
          <w:p w:rsidR="000C57A9" w:rsidRDefault="000C57A9">
            <w:pPr>
              <w:pStyle w:val="Default"/>
              <w:jc w:val="both"/>
            </w:pP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83.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З</w:t>
            </w:r>
            <w:r>
              <w:t>апроваджен</w:t>
            </w:r>
            <w:r>
              <w:rPr>
                <w:lang w:val="uk-UA"/>
              </w:rPr>
              <w:t>ня</w:t>
            </w:r>
            <w:r>
              <w:t xml:space="preserve"> в закладах освіти громади навчальн</w:t>
            </w:r>
            <w:r>
              <w:rPr>
                <w:lang w:val="uk-UA"/>
              </w:rPr>
              <w:t>ого</w:t>
            </w:r>
            <w:r>
              <w:t xml:space="preserve"> курс</w:t>
            </w:r>
            <w:r>
              <w:rPr>
                <w:lang w:val="uk-UA"/>
              </w:rPr>
              <w:t>у</w:t>
            </w:r>
            <w:r>
              <w:t xml:space="preserve"> екологічної освіти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сім’ї, молоді та спорту Носівської міської ради, громадські організації, Носівська міська рада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t>Поширення серед молоді знань та популяризація бережливого ставлення до навколишнього середовища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ind w:left="435"/>
              <w:jc w:val="both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4.2.Ефективне використання пр</w:t>
            </w:r>
            <w:r>
              <w:rPr>
                <w:b/>
                <w:i/>
                <w:sz w:val="28"/>
                <w:szCs w:val="28"/>
                <w:lang w:val="uk-UA"/>
              </w:rPr>
              <w:t>иродних ресурсів та збереження довкілля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>Завдання 1 Розчищення водоймищ на території громади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Style w:val="textexposedshow"/>
                <w:shd w:val="clear" w:color="auto" w:fill="FFFFFF"/>
                <w:lang w:val="uk-UA"/>
              </w:rPr>
              <w:t xml:space="preserve">Реконструкція річки Новий Потік на </w:t>
            </w:r>
            <w:r>
              <w:rPr>
                <w:lang w:val="uk-UA" w:eastAsia="it-IT"/>
              </w:rPr>
              <w:t>території с. Володькова Дівиця  з метою покращення її технічного стану та благоустрою зони відпочинку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житлово-комунального госпо-дарства та благоустрою Носівсь-кої міської ради</w:t>
            </w:r>
          </w:p>
          <w:p w:rsidR="000C57A9" w:rsidRDefault="00ED3748">
            <w:pPr>
              <w:pStyle w:val="af6"/>
              <w:spacing w:before="0" w:beforeAutospacing="0" w:after="0" w:afterAutospacing="0"/>
              <w:jc w:val="both"/>
              <w:rPr>
                <w:lang w:val="uk-UA"/>
              </w:rPr>
            </w:pPr>
            <w:r>
              <w:rPr>
                <w:lang w:val="uk-UA"/>
              </w:rPr>
              <w:t>Відділ земельних відносин та екології Носівської міської ради, Володьководівицький старостат</w:t>
            </w: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Покращення санітарно-екологічного, технічного стану та естетичного вигляду водой</w:t>
            </w:r>
            <w:r>
              <w:rPr>
                <w:lang w:val="uk-UA"/>
              </w:rPr>
              <w:t>ми.</w:t>
            </w:r>
            <w:r>
              <w:rPr>
                <w:lang w:val="uk-UA" w:eastAsia="it-IT"/>
              </w:rPr>
              <w:t xml:space="preserve"> Створення умов для організованого відпочин-ку біля </w:t>
            </w:r>
            <w:r>
              <w:rPr>
                <w:rStyle w:val="textexposedshow"/>
                <w:shd w:val="clear" w:color="auto" w:fill="FFFFFF"/>
                <w:lang w:val="uk-UA"/>
              </w:rPr>
              <w:t xml:space="preserve">річки Новий потік </w:t>
            </w:r>
            <w:r>
              <w:rPr>
                <w:lang w:val="uk-UA" w:eastAsia="it-IT"/>
              </w:rPr>
              <w:t>мешканцям Носівської громади та її відвідувачам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>Завдання 2 Організація зелених зон та зон відпочинку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widowControl/>
              <w:spacing w:line="240" w:lineRule="auto"/>
              <w:jc w:val="both"/>
              <w:rPr>
                <w:rStyle w:val="FontStyle19"/>
                <w:b w:val="0"/>
                <w:bCs w:val="0"/>
                <w:sz w:val="24"/>
                <w:szCs w:val="24"/>
                <w:lang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eastAsia="uk-UA"/>
              </w:rPr>
              <w:t>Збереження та розвиток зелених зон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житлово-комунального госпо-дарства та благоустрою Носівсь-кої міської ради</w:t>
            </w: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Відділ земельних відносин та екології 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t>Створення дружніх просторів для інтеграції мешканців громади</w:t>
            </w:r>
          </w:p>
        </w:tc>
      </w:tr>
      <w:tr w:rsidR="000C57A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Облаштування громадської вбиральні</w:t>
            </w:r>
          </w:p>
          <w:p w:rsidR="000C57A9" w:rsidRDefault="00ED3748">
            <w:pPr>
              <w:pStyle w:val="Default"/>
              <w:jc w:val="both"/>
              <w:rPr>
                <w:highlight w:val="yellow"/>
                <w:lang w:val="uk-UA"/>
              </w:rPr>
            </w:pPr>
            <w:r>
              <w:rPr>
                <w:rFonts w:eastAsiaTheme="minorHAnsi"/>
                <w:lang w:val="uk-UA" w:eastAsia="en-US"/>
              </w:rPr>
              <w:t>в центрі міста Носівка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Дотримання безпечного санітарного стану та комфорту у місті</w:t>
            </w:r>
          </w:p>
        </w:tc>
      </w:tr>
      <w:tr w:rsidR="000C57A9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val="uk-UA"/>
              </w:rPr>
              <w:t>Завдання 3 Впровадження сучасної системи контролю за довкіллям, охорона довкілля та раціональне використання природних ресурсів</w:t>
            </w:r>
          </w:p>
        </w:tc>
      </w:tr>
      <w:tr w:rsidR="000C57A9">
        <w:trPr>
          <w:trHeight w:val="3255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lastRenderedPageBreak/>
              <w:t>87.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 w:eastAsia="it-IT"/>
              </w:rPr>
            </w:pPr>
            <w:r>
              <w:rPr>
                <w:rStyle w:val="textexposedshow"/>
                <w:shd w:val="clear" w:color="auto" w:fill="FFFFFF"/>
                <w:lang w:val="uk-UA"/>
              </w:rPr>
              <w:t>Технічне оснащення системи спостереження за станом забруднення довкілля</w:t>
            </w:r>
          </w:p>
          <w:p w:rsidR="000C57A9" w:rsidRDefault="000C57A9">
            <w:pPr>
              <w:pStyle w:val="Default"/>
              <w:jc w:val="both"/>
              <w:rPr>
                <w:lang w:val="uk-UA" w:eastAsia="it-IT"/>
              </w:rPr>
            </w:pPr>
          </w:p>
          <w:p w:rsidR="000C57A9" w:rsidRDefault="000C57A9">
            <w:pPr>
              <w:pStyle w:val="Default"/>
              <w:jc w:val="both"/>
              <w:rPr>
                <w:lang w:val="uk-UA" w:eastAsia="it-IT"/>
              </w:rPr>
            </w:pPr>
          </w:p>
          <w:p w:rsidR="000C57A9" w:rsidRDefault="000C57A9">
            <w:pPr>
              <w:pStyle w:val="Default"/>
              <w:jc w:val="both"/>
              <w:rPr>
                <w:lang w:val="uk-UA" w:eastAsia="it-IT"/>
              </w:rPr>
            </w:pPr>
          </w:p>
          <w:p w:rsidR="000C57A9" w:rsidRDefault="000C57A9">
            <w:pPr>
              <w:pStyle w:val="Default"/>
              <w:jc w:val="both"/>
              <w:rPr>
                <w:lang w:val="uk-UA" w:eastAsia="it-IT"/>
              </w:rPr>
            </w:pPr>
          </w:p>
          <w:p w:rsidR="000C57A9" w:rsidRDefault="000C57A9">
            <w:pPr>
              <w:pStyle w:val="Default"/>
              <w:jc w:val="both"/>
              <w:rPr>
                <w:lang w:val="uk-UA" w:eastAsia="it-IT"/>
              </w:rPr>
            </w:pPr>
          </w:p>
          <w:p w:rsidR="000C57A9" w:rsidRDefault="000C57A9">
            <w:pPr>
              <w:pStyle w:val="Default"/>
              <w:jc w:val="both"/>
              <w:rPr>
                <w:lang w:val="uk-UA" w:eastAsia="it-IT"/>
              </w:rPr>
            </w:pPr>
          </w:p>
          <w:p w:rsidR="000C57A9" w:rsidRDefault="000C57A9">
            <w:pPr>
              <w:pStyle w:val="Default"/>
              <w:jc w:val="both"/>
              <w:rPr>
                <w:lang w:val="uk-UA" w:eastAsia="it-IT"/>
              </w:rPr>
            </w:pPr>
          </w:p>
          <w:p w:rsidR="000C57A9" w:rsidRDefault="000C57A9">
            <w:pPr>
              <w:pStyle w:val="Default"/>
              <w:jc w:val="both"/>
              <w:rPr>
                <w:lang w:val="uk-UA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житлово-комунального госпо-дарства та благоустрою Носівсь-кої міської ради</w:t>
            </w:r>
          </w:p>
          <w:p w:rsidR="000C57A9" w:rsidRDefault="000C57A9">
            <w:pPr>
              <w:pStyle w:val="af6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Покращення санітарно-екологічного стану довкілля.</w:t>
            </w:r>
          </w:p>
        </w:tc>
      </w:tr>
      <w:tr w:rsidR="000C57A9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yellow"/>
                <w:lang w:val="uk-UA"/>
              </w:rPr>
            </w:pPr>
            <w:bookmarkStart w:id="6" w:name="_Hlk78882855"/>
            <w:r>
              <w:rPr>
                <w:lang w:val="uk-UA"/>
              </w:rPr>
              <w:t>88.</w:t>
            </w:r>
          </w:p>
        </w:tc>
        <w:tc>
          <w:tcPr>
            <w:tcW w:w="4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widowControl/>
              <w:spacing w:line="240" w:lineRule="auto"/>
              <w:jc w:val="both"/>
              <w:rPr>
                <w:rStyle w:val="FontStyle19"/>
                <w:b w:val="0"/>
                <w:bCs w:val="0"/>
                <w:sz w:val="24"/>
                <w:szCs w:val="24"/>
                <w:lang w:val="uk-UA" w:eastAsia="uk-UA"/>
              </w:rPr>
            </w:pPr>
            <w:r>
              <w:rPr>
                <w:rStyle w:val="FontStyle19"/>
                <w:b w:val="0"/>
                <w:sz w:val="24"/>
                <w:szCs w:val="24"/>
                <w:lang w:val="uk-UA" w:eastAsia="uk-UA"/>
              </w:rPr>
              <w:t>Розробка комплексу програмних заходів та дій з адаптації території, в тому числі зелених насаджень до зміни клімату, сприяння покращення мікроклімату в зонах житлової забудови.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rPr>
                <w:lang w:val="uk-UA"/>
              </w:rPr>
            </w:pPr>
            <w:r>
              <w:rPr>
                <w:lang w:val="uk-UA"/>
              </w:rPr>
              <w:t>Відділ житлово-комунального госпо-дарства та благоустрою Носівсь-кої міської ра</w:t>
            </w:r>
            <w:r>
              <w:rPr>
                <w:lang w:val="uk-UA"/>
              </w:rPr>
              <w:t>ди</w:t>
            </w:r>
          </w:p>
          <w:p w:rsidR="000C57A9" w:rsidRDefault="00ED3748">
            <w:pPr>
              <w:pStyle w:val="Style11"/>
              <w:rPr>
                <w:lang w:val="uk-UA"/>
              </w:rPr>
            </w:pPr>
            <w:r>
              <w:rPr>
                <w:lang w:val="uk-UA"/>
              </w:rPr>
              <w:t>Відділ земельних відносин та екології Носівської міської ради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Покращення санітарно-екологічного стану довкілля, охорона та раціональне використання природних ресурсів</w:t>
            </w:r>
          </w:p>
        </w:tc>
      </w:tr>
      <w:tr w:rsidR="000C57A9">
        <w:trPr>
          <w:trHeight w:val="91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highlight w:val="yellow"/>
                <w:lang w:val="uk-UA"/>
              </w:rPr>
            </w:pPr>
            <w:r>
              <w:rPr>
                <w:lang w:val="uk-UA"/>
              </w:rPr>
              <w:t>89.</w:t>
            </w:r>
          </w:p>
        </w:tc>
        <w:tc>
          <w:tcPr>
            <w:tcW w:w="4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Розробка Програми та в</w:t>
            </w:r>
            <w:r>
              <w:rPr>
                <w:lang w:val="uk-UA"/>
              </w:rPr>
              <w:t>досконалення нормативно-правового регулювання екополітики Носівської територіальної громади</w:t>
            </w:r>
          </w:p>
          <w:p w:rsidR="000C57A9" w:rsidRDefault="000C57A9">
            <w:pPr>
              <w:pStyle w:val="Default"/>
              <w:jc w:val="both"/>
              <w:rPr>
                <w:highlight w:val="yellow"/>
                <w:lang w:val="uk-UA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pStyle w:val="Default"/>
              <w:rPr>
                <w:rFonts w:eastAsia="Times New Roman"/>
                <w:lang w:val="uk-UA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  <w:tr w:rsidR="000C57A9">
        <w:trPr>
          <w:trHeight w:val="247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90.</w:t>
            </w:r>
          </w:p>
        </w:tc>
        <w:tc>
          <w:tcPr>
            <w:tcW w:w="4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Розробка заходів (план дій, програм) щодо:</w:t>
            </w:r>
          </w:p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-  боротьби з деградацією орендованих земель сільськогосподарського призначення  та опустелюванням (</w:t>
            </w:r>
            <w:r>
              <w:rPr>
                <w:lang w:val="uk-UA"/>
              </w:rPr>
              <w:t>досягнення нейтрального рівня деградації земель  - стабільного рівня органічного вуглецю (гумусу) у ґрунтах сільськогосподарських угідь в межах 2,24% - 3,19%, зі збільшення не менше ніж на 0,1%);</w:t>
            </w:r>
          </w:p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- відновлення зрошення і поліпшення еколого-меліоративного с</w:t>
            </w:r>
            <w:r>
              <w:rPr>
                <w:lang w:val="uk-UA"/>
              </w:rPr>
              <w:t>тану зрошуваних земель;</w:t>
            </w:r>
          </w:p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- упорядкування орних земель шляхом виведення з їх складу схилів, земель водоохоронних зон, ерозійно небезпечних та інших непридатних для розорювання угідь;</w:t>
            </w:r>
          </w:p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- відтворення лісів, створення нових та реконструкції існуючих полезахисних</w:t>
            </w:r>
            <w:r>
              <w:rPr>
                <w:lang w:val="uk-UA"/>
              </w:rPr>
              <w:t xml:space="preserve"> лісових смуг та інших захисних насаджень;</w:t>
            </w:r>
          </w:p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- відновлення лучних, водно-болотних та інших антропогенних змінених екосистем, створення і відновлення сіножатей та пасовищ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rPr>
                <w:lang w:val="uk-UA"/>
              </w:rPr>
            </w:pPr>
            <w:r>
              <w:rPr>
                <w:lang w:val="uk-UA"/>
              </w:rPr>
              <w:t>Відділ житлово-комунального госпо-дарства та благоустрою Носівсь-кої міської ради</w:t>
            </w:r>
          </w:p>
          <w:p w:rsidR="000C57A9" w:rsidRDefault="00ED3748">
            <w:pPr>
              <w:pStyle w:val="Style11"/>
              <w:rPr>
                <w:lang w:val="uk-UA"/>
              </w:rPr>
            </w:pPr>
            <w:r>
              <w:rPr>
                <w:lang w:val="uk-UA"/>
              </w:rPr>
              <w:t>Відділ</w:t>
            </w:r>
            <w:r>
              <w:rPr>
                <w:lang w:val="uk-UA"/>
              </w:rPr>
              <w:t xml:space="preserve"> земельних відносин та екології Носівської міської ради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  <w:tr w:rsidR="000C57A9">
        <w:trPr>
          <w:trHeight w:val="507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91.</w:t>
            </w:r>
          </w:p>
        </w:tc>
        <w:tc>
          <w:tcPr>
            <w:tcW w:w="4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Розробка заходів створення нових та збереження існуючих територій та об’єктів природно-заповідного фонду, а також територій Смарагдової мережі, формування екоморежі.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pStyle w:val="Style11"/>
              <w:rPr>
                <w:lang w:val="uk-UA"/>
              </w:rPr>
            </w:pPr>
            <w:r>
              <w:rPr>
                <w:lang w:val="uk-UA"/>
              </w:rPr>
              <w:t>Відділ земельних відносин та екології Носівської міської ради</w:t>
            </w:r>
          </w:p>
        </w:tc>
        <w:bookmarkEnd w:id="6"/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0C57A9" w:rsidRDefault="000C57A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ind w:firstLine="300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0C57A9" w:rsidRDefault="00ED3748">
      <w:pPr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ІІІ. Джерела фінансування </w:t>
      </w:r>
      <w:r>
        <w:rPr>
          <w:rFonts w:ascii="Times New Roman" w:eastAsiaTheme="minorHAnsi" w:hAnsi="Times New Roman"/>
          <w:b/>
          <w:bCs/>
          <w:sz w:val="28"/>
          <w:szCs w:val="28"/>
          <w:lang w:val="uk-UA"/>
        </w:rPr>
        <w:t>П</w:t>
      </w: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рограми економічного і соціального розвитку </w:t>
      </w:r>
      <w:r>
        <w:rPr>
          <w:rFonts w:ascii="Times New Roman" w:eastAsiaTheme="minorHAnsi" w:hAnsi="Times New Roman"/>
          <w:b/>
          <w:sz w:val="28"/>
          <w:szCs w:val="28"/>
        </w:rPr>
        <w:t>Носівської</w:t>
      </w:r>
      <w:r>
        <w:rPr>
          <w:rFonts w:ascii="Times New Roman" w:eastAsiaTheme="minorHAnsi" w:hAnsi="Times New Roman"/>
          <w:b/>
          <w:sz w:val="28"/>
          <w:szCs w:val="28"/>
          <w:lang w:val="uk-UA"/>
        </w:rPr>
        <w:t xml:space="preserve"> міської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територіальної громади</w:t>
      </w: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на </w:t>
      </w:r>
      <w:r>
        <w:rPr>
          <w:rFonts w:ascii="Times New Roman" w:eastAsiaTheme="minorHAnsi" w:hAnsi="Times New Roman"/>
          <w:b/>
          <w:bCs/>
          <w:sz w:val="28"/>
          <w:szCs w:val="28"/>
          <w:lang w:val="uk-UA"/>
        </w:rPr>
        <w:t xml:space="preserve">період </w:t>
      </w:r>
      <w:r>
        <w:rPr>
          <w:rFonts w:ascii="Times New Roman" w:eastAsiaTheme="minorHAnsi" w:hAnsi="Times New Roman"/>
          <w:b/>
          <w:bCs/>
          <w:sz w:val="28"/>
          <w:szCs w:val="28"/>
        </w:rPr>
        <w:t>202</w:t>
      </w:r>
      <w:r>
        <w:rPr>
          <w:rFonts w:ascii="Times New Roman" w:eastAsiaTheme="minorHAnsi" w:hAnsi="Times New Roman"/>
          <w:b/>
          <w:bCs/>
          <w:sz w:val="28"/>
          <w:szCs w:val="28"/>
          <w:lang w:val="uk-UA"/>
        </w:rPr>
        <w:t>4</w:t>
      </w:r>
      <w:r>
        <w:rPr>
          <w:rFonts w:ascii="Times New Roman" w:eastAsiaTheme="minorHAnsi" w:hAnsi="Times New Roman"/>
          <w:b/>
          <w:bCs/>
          <w:sz w:val="28"/>
          <w:szCs w:val="28"/>
        </w:rPr>
        <w:t>-202</w:t>
      </w:r>
      <w:r>
        <w:rPr>
          <w:rFonts w:ascii="Times New Roman" w:eastAsiaTheme="minorHAnsi" w:hAnsi="Times New Roman"/>
          <w:b/>
          <w:bCs/>
          <w:sz w:val="28"/>
          <w:szCs w:val="28"/>
          <w:lang w:val="uk-UA"/>
        </w:rPr>
        <w:t>7</w:t>
      </w: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роки    </w:t>
      </w:r>
    </w:p>
    <w:p w:rsidR="000C57A9" w:rsidRDefault="00ED3748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      </w:t>
      </w:r>
      <w:r>
        <w:rPr>
          <w:rFonts w:ascii="Times New Roman" w:eastAsiaTheme="minorHAnsi" w:hAnsi="Times New Roman"/>
          <w:sz w:val="28"/>
          <w:szCs w:val="28"/>
          <w:lang w:val="uk-UA"/>
        </w:rPr>
        <w:t xml:space="preserve">Фінансування пріоритетних напрямків соціально-економічного розвитку територіальної громади, у тому числі через регіональні та місцеві цільові програми, здійснюватиметься з урахуванням реальних можливостей бюджету Носівської міської територіальної громади, </w:t>
      </w:r>
      <w:r>
        <w:rPr>
          <w:rFonts w:ascii="Times New Roman" w:eastAsiaTheme="minorHAnsi" w:hAnsi="Times New Roman"/>
          <w:sz w:val="28"/>
          <w:szCs w:val="28"/>
          <w:lang w:val="uk-UA"/>
        </w:rPr>
        <w:t>а також виділених фінансових ресурсів державного бюджету, приватних інвестицій, кредитних ресурсів, технічної допомоги міжнародних організацій,</w:t>
      </w:r>
      <w:r>
        <w:rPr>
          <w:rFonts w:ascii="Times New Roman" w:eastAsiaTheme="minorHAnsi" w:hAnsi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-UA"/>
        </w:rPr>
        <w:t>а також інших джерел, не заборонених законодавством.</w:t>
      </w:r>
    </w:p>
    <w:p w:rsidR="000C57A9" w:rsidRDefault="000C57A9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0C57A9" w:rsidRDefault="00ED374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en-US"/>
        </w:rPr>
        <w:t>C</w:t>
      </w:r>
      <w:r>
        <w:rPr>
          <w:rFonts w:ascii="Times New Roman" w:eastAsiaTheme="minorHAnsi" w:hAnsi="Times New Roman"/>
          <w:sz w:val="28"/>
          <w:szCs w:val="28"/>
          <w:lang w:val="uk-UA"/>
        </w:rPr>
        <w:t xml:space="preserve">екретар міської ради                                    </w:t>
      </w:r>
      <w:r>
        <w:rPr>
          <w:rFonts w:ascii="Times New Roman" w:eastAsiaTheme="minorHAnsi" w:hAnsi="Times New Roman"/>
          <w:sz w:val="28"/>
          <w:szCs w:val="28"/>
          <w:lang w:val="uk-UA"/>
        </w:rPr>
        <w:t xml:space="preserve">              Альона КРАТКО</w:t>
      </w: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8"/>
        <w:gridCol w:w="4444"/>
        <w:gridCol w:w="1134"/>
        <w:gridCol w:w="1275"/>
        <w:gridCol w:w="1134"/>
        <w:gridCol w:w="1134"/>
      </w:tblGrid>
      <w:tr w:rsidR="000C57A9">
        <w:trPr>
          <w:trHeight w:val="509"/>
        </w:trPr>
        <w:tc>
          <w:tcPr>
            <w:tcW w:w="9639" w:type="dxa"/>
            <w:gridSpan w:val="6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 xml:space="preserve">                           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</w:t>
            </w: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Додаток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до Програми</w:t>
            </w: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оказники економічного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і соціального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розвитку Носівської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міської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територіальної громади</w:t>
            </w:r>
          </w:p>
        </w:tc>
      </w:tr>
      <w:tr w:rsidR="000C57A9">
        <w:trPr>
          <w:trHeight w:val="300"/>
        </w:trPr>
        <w:tc>
          <w:tcPr>
            <w:tcW w:w="5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0C57A9">
        <w:trPr>
          <w:trHeight w:val="300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Показники економічного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і соціального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розвитку  територіальної громади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22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рі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     факт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рі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    очікувані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рі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прогноз</w:t>
            </w:r>
          </w:p>
        </w:tc>
      </w:tr>
      <w:tr w:rsidR="000C57A9">
        <w:trPr>
          <w:trHeight w:val="1830"/>
        </w:trPr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Один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виміру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C57A9">
        <w:trPr>
          <w:trHeight w:val="315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C57A9">
        <w:trPr>
          <w:trHeight w:val="315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Чисельність постійного населення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осіб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19368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19300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19245</w:t>
            </w:r>
          </w:p>
        </w:tc>
      </w:tr>
      <w:tr w:rsidR="000C57A9">
        <w:trPr>
          <w:trHeight w:val="630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Доходи бюджету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міської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територіальної громади (без трансфертів) 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тис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right="-148" w:hanging="7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98 122,2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left="-76" w:right="-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113 311,8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left="-67" w:right="-13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92 124,4</w:t>
            </w:r>
          </w:p>
        </w:tc>
      </w:tr>
      <w:tr w:rsidR="000C57A9">
        <w:trPr>
          <w:trHeight w:val="446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Бюджет розвитку міської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територіальної громади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тис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5556,9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13802,3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500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,0</w:t>
            </w:r>
          </w:p>
        </w:tc>
      </w:tr>
      <w:tr w:rsidR="000C57A9">
        <w:trPr>
          <w:trHeight w:val="446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Кількість суб’єктів господарювання- юридичних осіб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одиниць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277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280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280</w:t>
            </w:r>
          </w:p>
        </w:tc>
      </w:tr>
      <w:tr w:rsidR="000C57A9">
        <w:trPr>
          <w:trHeight w:val="446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Кількість суб’єктів господарювання- фізичних осіб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одиниць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708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700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700</w:t>
            </w:r>
          </w:p>
        </w:tc>
      </w:tr>
      <w:tr w:rsidR="000C57A9">
        <w:trPr>
          <w:trHeight w:val="446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Забезпеченість населення соціальною інфраструктурою: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57A9">
        <w:trPr>
          <w:trHeight w:val="446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0" w:firstLine="36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Лікарняними ліжками у розрахунку на 1000 жителів (стаціонар)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ліжок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4,25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4,25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4,25</w:t>
            </w:r>
          </w:p>
        </w:tc>
      </w:tr>
      <w:tr w:rsidR="000C57A9">
        <w:trPr>
          <w:trHeight w:val="446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83" w:firstLine="277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Амбулаторно-поліклінічними закладами у розрахунку на 1 мешканця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відвід. за рік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1,66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2,24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2,24</w:t>
            </w:r>
          </w:p>
        </w:tc>
      </w:tr>
      <w:tr w:rsidR="000C57A9">
        <w:trPr>
          <w:trHeight w:val="446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83" w:firstLine="277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Лікарями  усіх спеціальностей  на 1000 мешканців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осіб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1,3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1,3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1,3</w:t>
            </w:r>
          </w:p>
        </w:tc>
      </w:tr>
      <w:tr w:rsidR="000C57A9">
        <w:trPr>
          <w:trHeight w:val="446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pStyle w:val="af1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Кількість лікарів, що надають первинну медичну допомогу (лікарів-терапевтів, лікарів-педіатрів, лікарів загальної сімейної практики-сімейних лікарів) та амбулаторно-поліклінічну допомогу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осіб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</w:tr>
      <w:tr w:rsidR="000C57A9">
        <w:trPr>
          <w:trHeight w:val="740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Середня кількість декларацій, укладених в розрахунку на 1 лікаря, що надає первинну медичну допомогу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декларацій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сімейні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- 1886,</w:t>
            </w: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терапевт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  <w:t>-2116,</w:t>
            </w: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педіатри - 801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сімейні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- 1886,</w:t>
            </w: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терапевт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  <w:t>-2116,</w:t>
            </w: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  <w:t>педіатри - 801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сімейні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- 1886,</w:t>
            </w: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терапевт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  <w:t>-2116,</w:t>
            </w: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uk-UA" w:eastAsia="ru-RU"/>
              </w:rPr>
              <w:t>педіатри - 801</w:t>
            </w:r>
          </w:p>
        </w:tc>
      </w:tr>
      <w:tr w:rsidR="000C57A9">
        <w:trPr>
          <w:trHeight w:val="343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Кількість закладів дошкільної освіти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одиниць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</w:tr>
      <w:tr w:rsidR="000C57A9">
        <w:trPr>
          <w:trHeight w:val="847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хоплен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ня дітей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дошкільного віку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(від 3-х до шести (семи) років  всіма формами дошкільної освіти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75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76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78</w:t>
            </w:r>
          </w:p>
        </w:tc>
      </w:tr>
      <w:tr w:rsidR="000C57A9">
        <w:trPr>
          <w:trHeight w:val="591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хоплен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ня дітей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позашкільною освітою (у % до кількості дітей шкільного віку)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36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36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37</w:t>
            </w:r>
          </w:p>
        </w:tc>
      </w:tr>
      <w:tr w:rsidR="000C57A9">
        <w:trPr>
          <w:trHeight w:val="591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Кількість закладів загальної середньої освіти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одиниць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</w:tr>
      <w:tr w:rsidR="000C57A9">
        <w:trPr>
          <w:trHeight w:val="556"/>
        </w:trPr>
        <w:tc>
          <w:tcPr>
            <w:tcW w:w="51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lastRenderedPageBreak/>
              <w:t>16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Рівень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охоплен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ня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соціальними програмами та послугами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осіб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які перебувають у складних життєвих обставинах, комунальним закладом «Центр надання соціальних послуг» Носівської  міської ради,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до загальної кількості таких осіб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100</w:t>
            </w:r>
          </w:p>
        </w:tc>
      </w:tr>
      <w:tr w:rsidR="000C57A9">
        <w:trPr>
          <w:trHeight w:val="9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44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лоща відновлених земель та екосистем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(дані щодо сільськогосподарських угідь) до загальної площі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-/33668,9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-/33668,9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2,9024/ 33668,9</w:t>
            </w:r>
          </w:p>
        </w:tc>
      </w:tr>
      <w:tr w:rsidR="000C57A9">
        <w:trPr>
          <w:trHeight w:val="13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44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лоща територій національної екологічної мережі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(Смарагдова мережа – річка Носівочка, Остер, Новий Потік)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115,7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115,7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115,7</w:t>
            </w:r>
          </w:p>
        </w:tc>
      </w:tr>
      <w:tr w:rsidR="000C57A9">
        <w:trPr>
          <w:trHeight w:val="11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19</w:t>
            </w:r>
          </w:p>
        </w:tc>
        <w:tc>
          <w:tcPr>
            <w:tcW w:w="44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ількість територій та об’єктів природно-заповідного фонду та їх  частка у загальній площі території.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Одиниць/%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12/2,31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12/2,31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12/2,31</w:t>
            </w:r>
          </w:p>
        </w:tc>
      </w:tr>
      <w:tr w:rsidR="000C57A9">
        <w:trPr>
          <w:trHeight w:val="69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44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лоща рекультивованих земель та земель, на яких проводяться заходи з консервації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га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Дані відсутні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Дані відсутні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2,9024</w:t>
            </w:r>
          </w:p>
        </w:tc>
      </w:tr>
      <w:tr w:rsidR="000C57A9">
        <w:trPr>
          <w:trHeight w:val="207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21</w:t>
            </w:r>
          </w:p>
        </w:tc>
        <w:tc>
          <w:tcPr>
            <w:tcW w:w="44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Кількість місць видалення відходів, у т.ч паспортизованих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одиниць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</w:t>
            </w: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</w:t>
            </w: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</w:t>
            </w: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</w:t>
            </w:r>
          </w:p>
        </w:tc>
      </w:tr>
      <w:tr w:rsidR="000C57A9">
        <w:trPr>
          <w:trHeight w:val="15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22</w:t>
            </w:r>
          </w:p>
        </w:tc>
        <w:tc>
          <w:tcPr>
            <w:tcW w:w="44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Лісистість території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тис. га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8,6524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6524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6524</w:t>
            </w:r>
          </w:p>
        </w:tc>
      </w:tr>
      <w:tr w:rsidR="000C57A9">
        <w:trPr>
          <w:trHeight w:val="13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23</w:t>
            </w:r>
          </w:p>
        </w:tc>
        <w:tc>
          <w:tcPr>
            <w:tcW w:w="44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Протяжність теплових мереж 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Відсутні дані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Відсутні дані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Відсутні дані</w:t>
            </w:r>
          </w:p>
        </w:tc>
      </w:tr>
      <w:tr w:rsidR="000C57A9">
        <w:trPr>
          <w:trHeight w:val="12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44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Протяжність водопровідних мереж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168</w:t>
            </w:r>
          </w:p>
        </w:tc>
      </w:tr>
      <w:tr w:rsidR="000C57A9">
        <w:trPr>
          <w:trHeight w:val="13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25</w:t>
            </w:r>
          </w:p>
        </w:tc>
        <w:tc>
          <w:tcPr>
            <w:tcW w:w="44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Протяжність каналізаційних мереж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5,4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5,4</w:t>
            </w:r>
          </w:p>
        </w:tc>
        <w:tc>
          <w:tcPr>
            <w:tcW w:w="113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5,4</w:t>
            </w:r>
          </w:p>
        </w:tc>
      </w:tr>
    </w:tbl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ED374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en-US"/>
        </w:rPr>
        <w:t>C</w:t>
      </w:r>
      <w:r>
        <w:rPr>
          <w:rFonts w:ascii="Times New Roman" w:eastAsiaTheme="minorHAnsi" w:hAnsi="Times New Roman"/>
          <w:sz w:val="28"/>
          <w:szCs w:val="28"/>
          <w:lang w:val="uk-UA"/>
        </w:rPr>
        <w:t>екретар міської ради                                                  Альона КРАТКО</w:t>
      </w: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en-US"/>
        </w:rPr>
      </w:pPr>
    </w:p>
    <w:p w:rsidR="000C57A9" w:rsidRDefault="000C57A9">
      <w:pPr>
        <w:spacing w:after="0" w:line="240" w:lineRule="auto"/>
        <w:rPr>
          <w:lang w:val="en-US"/>
        </w:rPr>
      </w:pPr>
    </w:p>
    <w:p w:rsidR="000C57A9" w:rsidRDefault="000C57A9">
      <w:pPr>
        <w:spacing w:after="0" w:line="240" w:lineRule="auto"/>
        <w:rPr>
          <w:lang w:val="en-US"/>
        </w:rPr>
      </w:pPr>
    </w:p>
    <w:p w:rsidR="000C57A9" w:rsidRDefault="000C57A9">
      <w:pPr>
        <w:spacing w:after="0" w:line="240" w:lineRule="auto"/>
        <w:rPr>
          <w:lang w:val="en-US"/>
        </w:rPr>
      </w:pPr>
    </w:p>
    <w:p w:rsidR="000C57A9" w:rsidRDefault="000C57A9">
      <w:pPr>
        <w:spacing w:after="0" w:line="240" w:lineRule="auto"/>
        <w:rPr>
          <w:lang w:val="en-US"/>
        </w:rPr>
      </w:pPr>
    </w:p>
    <w:p w:rsidR="000C57A9" w:rsidRDefault="000C57A9">
      <w:pPr>
        <w:spacing w:after="0" w:line="240" w:lineRule="auto"/>
        <w:rPr>
          <w:lang w:val="en-US"/>
        </w:rPr>
      </w:pPr>
    </w:p>
    <w:p w:rsidR="000C57A9" w:rsidRDefault="00ED3748">
      <w:pPr>
        <w:spacing w:after="0"/>
        <w:ind w:left="637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Theme="minorHAnsi" w:hAnsi="Times New Roman"/>
          <w:b/>
          <w:i/>
          <w:sz w:val="24"/>
          <w:szCs w:val="24"/>
          <w:lang w:val="uk-UA"/>
        </w:rPr>
        <w:lastRenderedPageBreak/>
        <w:t xml:space="preserve">  </w:t>
      </w:r>
      <w:r>
        <w:rPr>
          <w:rFonts w:ascii="Times New Roman" w:eastAsiaTheme="minorHAnsi" w:hAnsi="Times New Roman"/>
          <w:b/>
          <w:i/>
          <w:sz w:val="24"/>
          <w:szCs w:val="24"/>
        </w:rPr>
        <w:t>Додаток 2</w:t>
      </w:r>
      <w:r>
        <w:rPr>
          <w:rFonts w:ascii="Times New Roman" w:eastAsiaTheme="minorHAnsi" w:hAnsi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/>
          <w:b/>
          <w:i/>
          <w:sz w:val="24"/>
          <w:szCs w:val="24"/>
          <w:lang w:val="uk-UA"/>
        </w:rPr>
        <w:t xml:space="preserve">  </w:t>
      </w:r>
      <w:r>
        <w:rPr>
          <w:rFonts w:ascii="Times New Roman" w:eastAsiaTheme="minorHAnsi" w:hAnsi="Times New Roman"/>
          <w:b/>
          <w:i/>
          <w:sz w:val="24"/>
          <w:szCs w:val="24"/>
        </w:rPr>
        <w:t>до Програми</w:t>
      </w:r>
    </w:p>
    <w:p w:rsidR="000C57A9" w:rsidRDefault="00ED374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Перелік  цільових програм, які будуть реалізовуватися у 202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uk-UA"/>
        </w:rPr>
        <w:t>4-2027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ро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uk-UA"/>
        </w:rPr>
        <w:t>ках</w:t>
      </w:r>
    </w:p>
    <w:tbl>
      <w:tblPr>
        <w:tblStyle w:val="aff0"/>
        <w:tblW w:w="9480" w:type="dxa"/>
        <w:tblLayout w:type="fixed"/>
        <w:tblLook w:val="04A0" w:firstRow="1" w:lastRow="0" w:firstColumn="1" w:lastColumn="0" w:noHBand="0" w:noVBand="1"/>
      </w:tblPr>
      <w:tblGrid>
        <w:gridCol w:w="676"/>
        <w:gridCol w:w="4111"/>
        <w:gridCol w:w="3367"/>
        <w:gridCol w:w="1326"/>
      </w:tblGrid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0C57A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C57A9" w:rsidRDefault="000C57A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C57A9" w:rsidRDefault="00ED374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0C57A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C57A9" w:rsidRDefault="000C57A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C57A9" w:rsidRDefault="00ED374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Назва програм 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Дата та номер документа, яким затверджено місцеву програму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Термін реалізації,</w:t>
            </w:r>
          </w:p>
          <w:p w:rsidR="000C57A9" w:rsidRDefault="00ED374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роки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розвитку земельних відносин та охорони земель Носівської міської ради на 2021-2025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Рішення міської ради від 16.10.2020 № 34/73/VII (зі змінами від 19.11.2021 №13/16/ VIII)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2021-2025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 затвердження програми  «Програма цивільного  захисту на території  Носівської міської ради на 2021-2024 роки»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Рішення міської ради від 16.10.2020 № 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3/73/VII (зі змінами від 18.11.2022          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22/28/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ІІІ, від 16.12.2022 № 50/29/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ІІІ, від 24.01.2023 № 4/31/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ІІІ, від 17.02.2023    № 5/32/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ІІІ, від 18.08.2023   № 47/38/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2021-2024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затвердження Програми охорони навколишнього природного середовища Носівської міської ради на 2021-2025 рр.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16.10.2020 № 35/73/VII (зі змінами від 14.05.2021р     </w:t>
            </w:r>
          </w:p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№2/10/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ІІІ, від 19.11.2021 № 12/16/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ІІІ, від 19.05.2023 № 8/35/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2021-2025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затвердження Програми збереження архівних фондів  та розвитку архівної справи  комунальної установи «Трудовий  архів» Носівської  міської ради на 2021-2025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19.03.2021р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№3/7/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ІІІ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(зі змінами від 21.01.202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 №4/19/VIII)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2021-2025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Про затвердження Програми «Мистецька освіта Носівської територіальної громади на 2021-2025 роки»    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19.03.2021р.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207/7/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2021-2025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pStyle w:val="affd"/>
              <w:ind w:right="5"/>
              <w:rPr>
                <w:bCs/>
              </w:rPr>
            </w:pPr>
            <w:r>
              <w:rPr>
                <w:bCs/>
              </w:rPr>
              <w:t>Про затвердження Програми  розроблення містобудівної документації Носівської міської ради на 2022-2026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16.07.2021р 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6/12/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 (зі змінами від 16.06.2023 № 44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/36/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2022-2026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цільову програму «Соціальне таксі» на 2022-2024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16.07.2021р.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3/12/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2022-2024</w:t>
            </w:r>
          </w:p>
          <w:p w:rsidR="000C57A9" w:rsidRDefault="000C57A9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pStyle w:val="affb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</w:t>
            </w:r>
            <w:r>
              <w:rPr>
                <w:rFonts w:ascii="Times New Roman" w:hAnsi="Times New Roman"/>
                <w:sz w:val="24"/>
                <w:szCs w:val="24"/>
              </w:rPr>
              <w:t>рограм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виплати компенсації фізичним особам, які надають соціальні послуги з догляду на непрофесійній основі,  на 2021-2024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16.07.2021р.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2/12/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 (зі змінами від 14.04.2023 №</w:t>
            </w:r>
          </w:p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7/34/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2021-2024</w:t>
            </w:r>
          </w:p>
          <w:p w:rsidR="000C57A9" w:rsidRDefault="000C57A9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pStyle w:val="affb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 Комплексну п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рограму діяльності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рганізації ветеранів Носівської територіальної громади на 2022 -2024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13.08.2021р.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4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/13/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</w:t>
            </w:r>
          </w:p>
          <w:p w:rsidR="000C57A9" w:rsidRDefault="000C57A9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pStyle w:val="affb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Про Програму надання одноразової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lastRenderedPageBreak/>
              <w:t>соціальної матеріальної грошової допомоги жителям Носівської територіальної громади на 2022-2024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Рішення міської ради від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13.08.2021р.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5/13/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</w:t>
            </w:r>
          </w:p>
          <w:p w:rsidR="000C57A9" w:rsidRDefault="000C57A9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 затвердження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рограми фінансового забезпечення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представницьких витрат та інших</w:t>
            </w:r>
          </w:p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видатків, пов’язаних з діяльністю</w:t>
            </w:r>
          </w:p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Носівської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міської ради на 20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22-2024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13.08.2021р.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6/13/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rPr>
          <w:trHeight w:val="100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Про Програму «Розвиток культури  </w:t>
            </w:r>
          </w:p>
          <w:p w:rsidR="000C57A9" w:rsidRDefault="00ED3748">
            <w:pP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Носівської  територіальної  </w:t>
            </w:r>
          </w:p>
          <w:p w:rsidR="000C57A9" w:rsidRDefault="00ED37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громади на  2021-2024рр.»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13.08.2021р.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7/13/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2021-2024</w:t>
            </w:r>
          </w:p>
        </w:tc>
      </w:tr>
      <w:tr w:rsidR="000C57A9">
        <w:trPr>
          <w:trHeight w:val="126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 затвердження Програми   «Охорона культурної спадщини Носівської територіальної громади на 2022-2024 роки»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Рішення міської ради від 13.08.2021р.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8/13/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ІІІ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(зі змінами        від 18.08.2023р.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7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rPr>
          <w:trHeight w:val="126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pStyle w:val="20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uk-UA"/>
              </w:rPr>
              <w:t>Про Програму  утримання об’єктів та майна  комунальної власності Носівської територіальної громади  на 2022-2024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Рішення міської ради від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13.08.2021р.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9/13/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ІІІ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(зі змінами        від 14.04.2023р.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51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/34/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 16.06.2023р.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46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/36/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pStyle w:val="af1"/>
              <w:shd w:val="clear" w:color="auto" w:fill="FFFFFF"/>
              <w:ind w:left="7" w:right="3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Програму організації робіт для осіб, на яких судом накладено адміністративне стягнення у вигляді виконання суспільно корисних робіт на 2022-2024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13.08.2021р.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10/13/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благоустрою території населених пунктів Носівської територіальної громади на 2022-2024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Рішення міської ради від 13.08.2021р.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11/13/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ІІІ (зі змінами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від 18.02.2022р.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/20/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 24.01.2023р.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/31/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 17.03.2023р.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/33/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від 14.04.2023р.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9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/34/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 16.06.2023р.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/36/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 18.08.2023р.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6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 w:right="91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Програму фінансової підтримки діяльності Громадської організації «Носівська районна організація фізкультурно-спортивного товариства «Колос»  агро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промислового комплексу України» на 2022-2024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17.09.2021р.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2/14/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 w:right="3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Програму фінансової підтримки діяльності Громадської організації «Федерація футболу Носівської громади» на 2022 – 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17.09.2021р.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3/14/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ІІІ (зі змінами від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18.11.2022 №25/28/ VIII) 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Про затвердження Програми "Безпечна громада на 2022-2024 роки"   </w:t>
            </w:r>
          </w:p>
          <w:p w:rsidR="000C57A9" w:rsidRDefault="000C57A9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 w:right="3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Рішення міської ради від 13.10.2021р.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2/15/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зі змінами від 21.12.2021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lastRenderedPageBreak/>
              <w:t xml:space="preserve">№4/18/ VIII, ) 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Про Програму фінансової підтримки комунального некомерційного підприємства «Носівська міська лікарня імені Ф.Я.Примака» Носівської міської ради на 2022-2024 роки 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19.11.2021р.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14/16/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 (зі змінами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від 16.12.2022р.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55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/29/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 17.02.2023р.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56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/32/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 19.05.2023р.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/35/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 14.07.2023р.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35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/37/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затвердження Програми «Поліцейський офіцер громади» Носівської міської територіальної громади на 2022–2024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18.02.2022р.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5/20/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ІІІ (зі змінами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від 16.12.2022р.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/29/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 14.04.2023р.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50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/34/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 Програму розвитку та фінансової підтримки комунального підприємства «Носівка-Комунальник» Носівської міської ради на 2022-2024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18.02.2022р.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7/20/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 (зі змінами від 18.11.2022р. № 24/28/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, від 15.09.2023р. № 15/39/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2022-2024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Про затвердження програми підтримки індивідуального житлового будівництва «Власний дім»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території Носівської територіальної громади на 2023-2024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21.10.2022р.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4/27/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2023-2024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 Програму підвищення ефективності роботи КП «Носівка-Комунальник» Носівської міської ради на 2023-2025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18.11.2022р.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5/28/VIII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2023-2025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 Програму з будівництва, утримання та ремонту автомобільних доріг загального користування, у тому числі місцевого значення та вулиць і доріг комунальної власності Носівської територіальної громади на 2023-2025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18.11.2022р.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6/28/VIII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2023-2025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Про </w:t>
            </w:r>
            <w:r>
              <w:rPr>
                <w:rFonts w:ascii="Times New Roman" w:hAnsi="Times New Roman"/>
                <w:sz w:val="24"/>
                <w:szCs w:val="24"/>
              </w:rPr>
              <w:t>Програм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інфекційного контролю та дотримання заходів із запобігання інфекціям, пов’язаним з наданням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первинної </w:t>
            </w:r>
            <w:r>
              <w:rPr>
                <w:rFonts w:ascii="Times New Roman" w:hAnsi="Times New Roman"/>
                <w:sz w:val="24"/>
                <w:szCs w:val="24"/>
              </w:rPr>
              <w:t>медичної допомоги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2023-2025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20.01.2023р.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13/31/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2023-2025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Програму </w:t>
            </w:r>
            <w:r>
              <w:rPr>
                <w:rFonts w:ascii="Times New Roman" w:hAnsi="Times New Roman"/>
                <w:sz w:val="24"/>
                <w:szCs w:val="24"/>
              </w:rPr>
              <w:t>соціальної підтримки жителів Носівської територіальної громади на 2023 – 2025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17.02.2023р.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7/32/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(зі змінами від 18.08.2023 №8/38/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2023-2025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Комплексну програму соціальної підтримки Захисників та Захисниць України і членів їх сімей Носівської міської територіальної громади на 2023-2025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16.06.2023р.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/36/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2023-2025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Про Програму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компенсації за придбані технічні засоби (підгузки) при реалізації індивідуальних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програм реабілітації  для дітей з інвалідністю та осіб з інвалідністю - жителів Носівської громади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на 2024 рік  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Рішення міської ради від 18.08.2023р.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ограму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компенсації вартості перевезень окремих пільгових категорій  громадян автомобільним транспортом на автобусних маршрутах загального користування на 2024 рік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18.08.2023р.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Програму фінансової підтримки Ком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унального некомерційного підприємства «Носівський центр первинної медико-санітарної допомоги» Носівської міської ради на 2024 рік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18.08.2023р.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 </w:t>
            </w:r>
            <w:r>
              <w:rPr>
                <w:rFonts w:ascii="Times New Roman" w:hAnsi="Times New Roman"/>
                <w:sz w:val="24"/>
                <w:szCs w:val="24"/>
              </w:rPr>
              <w:t>Програму забезпечення пожежної безпеки на території Нос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>всько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територіальної громади на 20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18.08.2023р.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2024-2026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Про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Програму забезпечення безпеки та стійкості критичної  інфраструктури Носівської територіальної громади на 2023-2024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18.08.2023р.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2023-2024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Програму національно-патріотичного виховання на 2024-2027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18.08.2023р.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16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2024-2027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«Молодь Носівщини» на 2024-2027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18.08.2023р.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2024-2027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розвитку фізичної культури та спорту на 2024-2027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18.08.2023р.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/38/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2024-2027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компенсації витрат на надання послуг зв’язку пільговим категоріям громадян  на 2024-2026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15.09.2023р.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2024-2026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надання підтримки евакуйованим особам у 2024 році на період дії воєнного стану в Україні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15.09.2023р.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6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соціальної підтримки населення Носівської громади «Турбота» на 2024 рік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Рішення мі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ської ради від 15.09.2023р.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7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>Про Програму «Поховання військовослужбовців, які загинули (померли) під час проходження військової служби, внутрішньо переміщених осіб, невідомих та безрідних громадян на 2024 рік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Рішення міської ради від 15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Програму забезпечення проведення мобілізаційних заходів,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приписки до призовної дільниці та призову на строкову службу у 2024 році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Рішення міської ради від 15.09.2023р.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9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42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 </w:t>
            </w:r>
            <w:r>
              <w:rPr>
                <w:rFonts w:ascii="Times New Roman" w:hAnsi="Times New Roman"/>
                <w:sz w:val="24"/>
                <w:szCs w:val="24"/>
              </w:rPr>
              <w:t>Програму підтримки добровольчих формувань Носівської територіальної громади на 2024 рік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15.09.2023р.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 </w:t>
            </w:r>
            <w:r>
              <w:rPr>
                <w:rFonts w:ascii="Times New Roman" w:hAnsi="Times New Roman"/>
                <w:sz w:val="24"/>
                <w:szCs w:val="24"/>
              </w:rPr>
              <w:t>Програму підтримки Збройних Сил України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2024 році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15.09.2023р.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попередження дитячої безпритульності та бездоглядності, розвитку сімейних форм виховання дітей-сиріт, дітей, позбавлених батьківського піклування, в Носівській міській територіальній громаді на 2024-2026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15.09.2023р.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2024-2026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 </w:t>
            </w:r>
            <w:r>
              <w:rPr>
                <w:rFonts w:ascii="Times New Roman" w:hAnsi="Times New Roman"/>
                <w:sz w:val="24"/>
                <w:szCs w:val="24"/>
              </w:rPr>
              <w:t>Програму компенсації педагогічним працівникам вартості проїзду до закладів освіти та у зворотному напрямку на 2024 рік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15.09.2023р.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«Шкільний автобус» на 2024-2026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15.09.2023р.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2024-2026</w:t>
            </w:r>
          </w:p>
        </w:tc>
      </w:tr>
      <w:tr w:rsidR="000C57A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«місцевих стимулів» для медичних працівників закладів охорони здоров'я – комунальних некомерційних підприємств Носівської місько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ї ради на 2024 – 2026 роки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15.09.2023р.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37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/39/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2024-2026</w:t>
            </w:r>
          </w:p>
        </w:tc>
      </w:tr>
      <w:tr w:rsidR="000C57A9">
        <w:tc>
          <w:tcPr>
            <w:tcW w:w="676" w:type="dxa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48</w:t>
            </w:r>
          </w:p>
        </w:tc>
        <w:tc>
          <w:tcPr>
            <w:tcW w:w="4111" w:type="dxa"/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висвітлення діяльності Носівської міської ради у медіа (засо-бах масової інформації) на 2024 рік</w:t>
            </w:r>
          </w:p>
        </w:tc>
        <w:tc>
          <w:tcPr>
            <w:tcW w:w="3367" w:type="dxa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17.11.2023р.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/41/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0C57A9">
        <w:tc>
          <w:tcPr>
            <w:tcW w:w="676" w:type="dxa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49</w:t>
            </w:r>
          </w:p>
        </w:tc>
        <w:tc>
          <w:tcPr>
            <w:tcW w:w="4111" w:type="dxa"/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організації харчування  в закладах освіти  Носівської міської ради на 2024 рік</w:t>
            </w:r>
          </w:p>
        </w:tc>
        <w:tc>
          <w:tcPr>
            <w:tcW w:w="3367" w:type="dxa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17.11.2023р.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№ 11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/41/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326" w:type="dxa"/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</w:tcPr>
          <w:p w:rsidR="000C57A9" w:rsidRDefault="00ED3748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4111" w:type="dxa"/>
          </w:tcPr>
          <w:p w:rsidR="000C57A9" w:rsidRDefault="00ED3748">
            <w:pPr>
              <w:shd w:val="clear" w:color="auto" w:fill="FFFFFF"/>
              <w:tabs>
                <w:tab w:val="left" w:pos="0"/>
              </w:tabs>
              <w:spacing w:before="100" w:beforeAutospacing="1" w:after="100" w:afterAutospacing="1"/>
              <w:ind w:left="33" w:right="-225" w:hanging="33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затвердження Програми відшко-дування різниці в тарифах на послуги з централізованого водов ідведення для населення по Носівській  територіаль-ній громаді на 2024 рік</w:t>
            </w:r>
          </w:p>
        </w:tc>
        <w:tc>
          <w:tcPr>
            <w:tcW w:w="3367" w:type="dxa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15.12.2023р. </w:t>
            </w:r>
          </w:p>
        </w:tc>
        <w:tc>
          <w:tcPr>
            <w:tcW w:w="1326" w:type="dxa"/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</w:t>
            </w:r>
          </w:p>
        </w:tc>
      </w:tr>
      <w:tr w:rsidR="000C57A9">
        <w:tc>
          <w:tcPr>
            <w:tcW w:w="676" w:type="dxa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51</w:t>
            </w:r>
          </w:p>
        </w:tc>
        <w:tc>
          <w:tcPr>
            <w:tcW w:w="4111" w:type="dxa"/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економічного і соціального розвитку  Носівської міської територіальної громади на період 2024-2027 роки</w:t>
            </w:r>
          </w:p>
        </w:tc>
        <w:tc>
          <w:tcPr>
            <w:tcW w:w="3367" w:type="dxa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Рішення міської ради від 15.12.2023р. </w:t>
            </w:r>
          </w:p>
        </w:tc>
        <w:tc>
          <w:tcPr>
            <w:tcW w:w="1326" w:type="dxa"/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2024-2027</w:t>
            </w:r>
          </w:p>
        </w:tc>
      </w:tr>
      <w:tr w:rsidR="000C57A9">
        <w:tc>
          <w:tcPr>
            <w:tcW w:w="676" w:type="dxa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52</w:t>
            </w:r>
          </w:p>
        </w:tc>
        <w:tc>
          <w:tcPr>
            <w:tcW w:w="4111" w:type="dxa"/>
          </w:tcPr>
          <w:p w:rsidR="000C57A9" w:rsidRDefault="00ED3748">
            <w:pPr>
              <w:shd w:val="clear" w:color="auto" w:fill="FFFFFF"/>
              <w:ind w:left="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програму регулювання чисельності безпритульних тварин  гуманними методами на терит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орії Носівської територіальної громади на 2024-2026 роки</w:t>
            </w:r>
          </w:p>
        </w:tc>
        <w:tc>
          <w:tcPr>
            <w:tcW w:w="3367" w:type="dxa"/>
          </w:tcPr>
          <w:p w:rsidR="000C57A9" w:rsidRDefault="00ED3748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Рішення міської ради від 15.12.2023р.</w:t>
            </w:r>
          </w:p>
        </w:tc>
        <w:tc>
          <w:tcPr>
            <w:tcW w:w="1326" w:type="dxa"/>
          </w:tcPr>
          <w:p w:rsidR="000C57A9" w:rsidRDefault="00ED374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2024-2026</w:t>
            </w:r>
          </w:p>
        </w:tc>
      </w:tr>
    </w:tbl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ED374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en-US"/>
        </w:rPr>
        <w:t>C</w:t>
      </w:r>
      <w:r>
        <w:rPr>
          <w:rFonts w:ascii="Times New Roman" w:eastAsiaTheme="minorHAnsi" w:hAnsi="Times New Roman"/>
          <w:sz w:val="28"/>
          <w:szCs w:val="28"/>
          <w:lang w:val="uk-UA"/>
        </w:rPr>
        <w:t>екретар міської ради                                                  Альона КРАТКО</w:t>
      </w: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0C57A9">
          <w:footerReference w:type="default" r:id="rId21"/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0C57A9" w:rsidRDefault="00ED3748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Theme="minorHAnsi" w:hAnsi="Times New Roman"/>
          <w:b/>
          <w:i/>
          <w:sz w:val="24"/>
          <w:szCs w:val="24"/>
          <w:lang w:val="uk-UA"/>
        </w:rPr>
        <w:t xml:space="preserve">Додаток 3 </w:t>
      </w:r>
    </w:p>
    <w:p w:rsidR="000C57A9" w:rsidRDefault="00ED3748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rFonts w:ascii="Times New Roman" w:eastAsiaTheme="minorHAnsi" w:hAnsi="Times New Roman"/>
          <w:b/>
          <w:i/>
          <w:sz w:val="24"/>
          <w:szCs w:val="24"/>
          <w:lang w:val="uk-UA"/>
        </w:rPr>
        <w:t xml:space="preserve">                                                                     </w:t>
      </w:r>
      <w:r>
        <w:rPr>
          <w:rFonts w:ascii="Times New Roman" w:eastAsiaTheme="minorHAnsi" w:hAnsi="Times New Roman"/>
          <w:b/>
          <w:i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до Програми</w:t>
      </w:r>
    </w:p>
    <w:p w:rsidR="000C57A9" w:rsidRDefault="000C57A9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0C57A9" w:rsidRDefault="00ED37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Theme="minorHAnsi" w:hAnsi="Times New Roman"/>
          <w:b/>
          <w:sz w:val="28"/>
          <w:szCs w:val="28"/>
          <w:lang w:val="uk-UA"/>
        </w:rPr>
        <w:t>Пріоритетні об’єкти, які доцільно фінансувати із залученням коштів державного, місцевих бюджетів, коштів ін</w:t>
      </w:r>
      <w:r>
        <w:rPr>
          <w:rFonts w:ascii="Times New Roman" w:eastAsiaTheme="minorHAnsi" w:hAnsi="Times New Roman"/>
          <w:b/>
          <w:sz w:val="28"/>
          <w:szCs w:val="28"/>
          <w:lang w:val="uk-UA"/>
        </w:rPr>
        <w:t xml:space="preserve">весторів та благодійної допомоги                                                                                                     </w:t>
      </w:r>
    </w:p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1688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969"/>
        <w:gridCol w:w="1276"/>
        <w:gridCol w:w="1417"/>
        <w:gridCol w:w="1418"/>
        <w:gridCol w:w="141"/>
        <w:gridCol w:w="1134"/>
        <w:gridCol w:w="1418"/>
        <w:gridCol w:w="1417"/>
        <w:gridCol w:w="1276"/>
        <w:gridCol w:w="1418"/>
      </w:tblGrid>
      <w:tr w:rsidR="000C57A9">
        <w:trPr>
          <w:gridAfter w:val="1"/>
          <w:wAfter w:w="1418" w:type="dxa"/>
          <w:trHeight w:val="870"/>
        </w:trPr>
        <w:tc>
          <w:tcPr>
            <w:tcW w:w="59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Назва проекту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Період реалізації проекту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Оціночна вартість проекту, тис.грн.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Орієнтовний обсяг та джерела фінансування, тис.грн.</w:t>
            </w:r>
          </w:p>
        </w:tc>
      </w:tr>
      <w:tr w:rsidR="000C57A9">
        <w:trPr>
          <w:gridAfter w:val="1"/>
          <w:wAfter w:w="1418" w:type="dxa"/>
          <w:trHeight w:val="825"/>
        </w:trPr>
        <w:tc>
          <w:tcPr>
            <w:tcW w:w="59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усього</w:t>
            </w:r>
          </w:p>
        </w:tc>
        <w:tc>
          <w:tcPr>
            <w:tcW w:w="1559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залишок на 01.01.2024р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Всього 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державний бюджет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місцевий бюджет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інші джерела</w:t>
            </w:r>
          </w:p>
        </w:tc>
      </w:tr>
      <w:tr w:rsidR="000C57A9">
        <w:trPr>
          <w:gridAfter w:val="1"/>
          <w:wAfter w:w="1418" w:type="dxa"/>
          <w:trHeight w:val="555"/>
        </w:trPr>
        <w:tc>
          <w:tcPr>
            <w:tcW w:w="15466" w:type="dxa"/>
            <w:gridSpan w:val="9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ратегічна ціль 1 Висока якість надання суспільних послуг, зростання мобільності та соціальної активності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C57A9">
        <w:trPr>
          <w:gridAfter w:val="1"/>
          <w:wAfter w:w="1418" w:type="dxa"/>
          <w:trHeight w:val="48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Оперативна ціль 1.1. Забезпечення доступу до якісної освіти   </w:t>
            </w:r>
          </w:p>
        </w:tc>
      </w:tr>
      <w:tr w:rsidR="000C57A9">
        <w:trPr>
          <w:gridAfter w:val="1"/>
          <w:wAfter w:w="1418" w:type="dxa"/>
          <w:trHeight w:val="48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1.1.1.  Створення безпечного освітнього процесу  у закладах освіти</w:t>
            </w:r>
          </w:p>
        </w:tc>
      </w:tr>
      <w:tr w:rsidR="000C57A9">
        <w:trPr>
          <w:gridAfter w:val="1"/>
          <w:wAfter w:w="1418" w:type="dxa"/>
          <w:trHeight w:val="97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Будівництво та облаштування  споруди цивільного захисту (протирадіаційного укриття) на території Носівської гімназії №3 Носівської міської ради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firstLine="1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firstLine="1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firstLine="1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firstLine="1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Будівництво та облаштування  споруди цивільного захисту (протирадіаційного укриття) на території Сулацької гімназії  Носівської міської ради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firstLine="1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firstLine="1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firstLine="1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0C57A9">
        <w:trPr>
          <w:gridAfter w:val="1"/>
          <w:wAfter w:w="1418" w:type="dxa"/>
          <w:trHeight w:val="93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Будівництво та облаштування  споруди цивільного захисту (протирадіаційного укриття) на території Володьководівицького ДНЗ "Дзвіночок  Носівської міської ради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firstLine="1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firstLine="1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ind w:firstLine="1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7 000</w:t>
            </w:r>
          </w:p>
        </w:tc>
      </w:tr>
      <w:tr w:rsidR="000C57A9">
        <w:trPr>
          <w:gridAfter w:val="1"/>
          <w:wAfter w:w="1418" w:type="dxa"/>
          <w:trHeight w:val="112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Капітальн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ий ремонт підвального приміщення Носівського ліцею №1 Носівської міської ради під захисну споруду подвійного призначення з захисними властивостями протирадіаційного укриття за адресою: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Чернігівська область, Ніжинський район, м. Носівка, вул. Центральна, 25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38000</w:t>
            </w:r>
          </w:p>
        </w:tc>
      </w:tr>
      <w:tr w:rsidR="000C57A9">
        <w:trPr>
          <w:gridAfter w:val="1"/>
          <w:wAfter w:w="1418" w:type="dxa"/>
          <w:trHeight w:val="37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                  Завдання 1.1.2. Оновлення та  матеріально – технічне забезпечення освітніх закладів</w:t>
            </w:r>
          </w:p>
        </w:tc>
      </w:tr>
      <w:tr w:rsidR="000C57A9">
        <w:trPr>
          <w:gridAfter w:val="1"/>
          <w:wAfter w:w="1418" w:type="dxa"/>
          <w:trHeight w:val="93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Реконструкція приміщення  Носівського ліцею №1 Носівської міської ради для облаштування харчоблоку за адресою: вул. Центральна, 20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Носівка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99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Капітальний ремонт  внутрішніх туалетів Носівського ліцею №1 Носівської міської ради, за адресою: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вул. Центральна, 20 м. Носівка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8 000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40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Придбання шкільних автобусів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3 200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3 200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100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Капітальний ремонт внутрішніх  туалетів у Володьководівицькому ліцеї Носівської міської ради за адресою: вул. Центральна, 77, с. Володькова Дівиця,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2 400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2 400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Капітальний ремонт внутрішніх туалетів Носівської гімназії №2 Носівської міської ради за адресою: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вул. Привітна, 1а, м.  Носівка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4 300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Капітальний ремонт внутрішніх туалетів КПНЗ ДЮСШ Носівської міської ради а адресою: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вул. Шевченка, 1б, м.  Носівка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63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Реконструкція частини приміщення  Носівської гімназії №3 Носівської міської ради  для облаштування внутрішніх туалетів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3 800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3 800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274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Реконструкція приміщення Сулацької гімназії Носівської міської ради для облаштування харчоблоку за адресою: вул. Миколаївська, 71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Сулак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85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Оперативна ціль 1.2. Розвиток мережі спортивної інфраструктури та зпросування здорового способу життя серед мешканців  громади</w:t>
            </w:r>
          </w:p>
        </w:tc>
      </w:tr>
      <w:tr w:rsidR="000C57A9">
        <w:trPr>
          <w:gridAfter w:val="1"/>
          <w:wAfter w:w="1418" w:type="dxa"/>
          <w:trHeight w:val="42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1.2.2.  Проведення капітальних ремонтів спортивних комплексів та залів</w:t>
            </w:r>
          </w:p>
        </w:tc>
      </w:tr>
      <w:tr w:rsidR="000C57A9">
        <w:trPr>
          <w:gridAfter w:val="1"/>
          <w:wAfter w:w="1418" w:type="dxa"/>
          <w:trHeight w:val="139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Капітальний ремонт комплексу будівелі КПНЗ "ДЮСШ"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Носівської міської ради у м. Носівка із застосуванням заходів теплореновації (заміна вікон та дверей, утеплення фасаду, заміна даху)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17400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17000</w:t>
            </w:r>
          </w:p>
        </w:tc>
      </w:tr>
      <w:tr w:rsidR="000C57A9">
        <w:trPr>
          <w:gridAfter w:val="1"/>
          <w:wAfter w:w="1418" w:type="dxa"/>
          <w:trHeight w:val="66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Реконструкція спортивного залу по вул. Автоколонна, 13-А в м. Носівка Чернігівської області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5523,308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5373,308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17549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17400</w:t>
            </w:r>
          </w:p>
        </w:tc>
      </w:tr>
      <w:tr w:rsidR="000C57A9">
        <w:trPr>
          <w:gridAfter w:val="1"/>
          <w:wAfter w:w="1418" w:type="dxa"/>
          <w:trHeight w:val="63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1.2.3. Підтримка діяльності спортивних об`єднань на теренах Носівської   громади</w:t>
            </w:r>
          </w:p>
        </w:tc>
      </w:tr>
      <w:tr w:rsidR="000C57A9">
        <w:trPr>
          <w:gridAfter w:val="1"/>
          <w:wAfter w:w="1418" w:type="dxa"/>
          <w:trHeight w:val="150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Сприяння діяльності  громадських об’єднань фізкультурно-спортивного напрямку  Носівської  територіальної громади (ГО "Федерація футболу Носівської громади", ГО "Носівська районня організація ФСТ «Колос» АПК України")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1995,062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1995,062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48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Оперативна ціль 1.3. Забезпечення потреб мешканців громади у сфері культури</w:t>
            </w:r>
          </w:p>
        </w:tc>
      </w:tr>
      <w:tr w:rsidR="000C57A9">
        <w:trPr>
          <w:gridAfter w:val="1"/>
          <w:wAfter w:w="1418" w:type="dxa"/>
          <w:trHeight w:val="51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1.3.1. Створення умов для розвитку мешканців громади у сфері культури</w:t>
            </w:r>
          </w:p>
        </w:tc>
      </w:tr>
      <w:tr w:rsidR="000C57A9">
        <w:trPr>
          <w:gridAfter w:val="1"/>
          <w:wAfter w:w="1418" w:type="dxa"/>
          <w:trHeight w:val="6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Капітальний ремонт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даху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Публічної бібліотеки Носівської міської ради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51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Поповнення бібліотечного фонду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31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Придбання меблів та стелажів для Публічної бібліотеки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82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Добудова молодіжного  диско-залу   до Носівського МБК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135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Капітальний ремонт Володьководівицького будинку культури Носівської міської ради, розташованого за адресою Чернігівська область с.Володькова Дівиця, вул.Центральна,75 (коригування2)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10320,946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10320,946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10320,946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10320,946</w:t>
            </w:r>
          </w:p>
        </w:tc>
      </w:tr>
      <w:tr w:rsidR="000C57A9">
        <w:trPr>
          <w:gridAfter w:val="1"/>
          <w:wAfter w:w="1418" w:type="dxa"/>
          <w:trHeight w:val="6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Придбання для Носівського МБК музичного інвентарю, аудіо та відео- техніки 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585"/>
        </w:trPr>
        <w:tc>
          <w:tcPr>
            <w:tcW w:w="15466" w:type="dxa"/>
            <w:gridSpan w:val="9"/>
            <w:tcBorders>
              <w:top w:val="none" w:sz="4" w:space="0" w:color="000000"/>
              <w:left w:val="single" w:sz="8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Оперативна ціль 1.4. Забезпечення населення якісною, доступною та вчасною медичною допомогою</w:t>
            </w:r>
          </w:p>
        </w:tc>
      </w:tr>
      <w:tr w:rsidR="000C57A9">
        <w:trPr>
          <w:gridAfter w:val="1"/>
          <w:wAfter w:w="1418" w:type="dxa"/>
          <w:trHeight w:val="37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 1.4.1. Зміцнення матеріальної бази медичних закладів</w:t>
            </w:r>
          </w:p>
        </w:tc>
      </w:tr>
      <w:tr w:rsidR="000C57A9">
        <w:trPr>
          <w:gridAfter w:val="1"/>
          <w:wAfter w:w="1418" w:type="dxa"/>
          <w:trHeight w:val="120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Придбання спеціалізованого медичного обладнання для  Комунального  некомерційного підприємства «Носівська міська лікарня імені Ф.Я.Примака» Носівської міської ради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6050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6050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36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Завдання  1.4.2. Оновлення та реконструкція медичних закладів </w:t>
            </w:r>
          </w:p>
        </w:tc>
      </w:tr>
      <w:tr w:rsidR="000C57A9">
        <w:trPr>
          <w:gridAfter w:val="1"/>
          <w:wAfter w:w="1418" w:type="dxa"/>
          <w:trHeight w:val="151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Капітальний ремонт дорожнього покриття з водовідведенням на території КНП «Носівська МЛ ім. Ф.Я. Примака», ІІ черга (під’їзд до гаражів, під’їзд до поліклініки, під’їзд до паталого-анатомічного відділення)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2672,554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2672,554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2672,554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2672,554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118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Капітальний ремонт підвального приміщення харчоблоку  КНП «Носівська міська лікарня імені Ф.Я.Примака» Носівської  міської ради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231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Капітальний ремонт приміщень першого поверху чотирьохповерхової споруди поліклінічного відділення КНП "Носівська міська лікарня ім. Ф.Я.Примака" Носівської міської ради під розміщення приміщень Носівської міської лікарської амбулаторії КНП "Носівський цент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 первинної медико-санітарної допомоги" Носівської  міської ради по вул. Центральна, 53 в м. Носівка,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4877,016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4877,016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4877,016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4877,016</w:t>
            </w:r>
          </w:p>
        </w:tc>
      </w:tr>
      <w:tr w:rsidR="000C57A9">
        <w:trPr>
          <w:gridAfter w:val="1"/>
          <w:wAfter w:w="1418" w:type="dxa"/>
          <w:trHeight w:val="216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 ремонт приміщень другого поверху чотирьохповерхової споруди поліклінічного відділення КНП "Носівська міська лікарня ім. Ф.Я.Примака" Носівської міської ради під розміщення Носівської міської лікарської амбулаторії КНП "Носівський центр первинної медико-с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анітарної допомоги" Носівської  міської ради по вул. Центральна, 53 в м. Носівка,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3188,759</w:t>
            </w:r>
          </w:p>
        </w:tc>
        <w:tc>
          <w:tcPr>
            <w:tcW w:w="14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3188,759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3188,759</w:t>
            </w:r>
          </w:p>
        </w:tc>
        <w:tc>
          <w:tcPr>
            <w:tcW w:w="14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3188,759</w:t>
            </w:r>
          </w:p>
        </w:tc>
      </w:tr>
      <w:tr w:rsidR="000C57A9">
        <w:trPr>
          <w:gridAfter w:val="1"/>
          <w:wAfter w:w="1418" w:type="dxa"/>
          <w:trHeight w:val="202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Будівництво господарського приміщення  на два блоки для автомобілів (гараж) та одного блоку під розміщення господарського приміщення в Володьководівицькій сільській лікарській амбулаторії  по вул. Центральна,                              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74б, с.Володькова Дівиця, Ніжинського району,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73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Стратегічна ціль 2 Забезпечення належних  умов для проживання громадян та стабільної діяльності житлово-комунального господарства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 громади</w:t>
            </w:r>
          </w:p>
        </w:tc>
      </w:tr>
      <w:tr w:rsidR="000C57A9">
        <w:trPr>
          <w:gridAfter w:val="1"/>
          <w:wAfter w:w="1418" w:type="dxa"/>
          <w:trHeight w:val="45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Оперативна ціль 2.1. Розвиток інфраструктури громади </w:t>
            </w:r>
          </w:p>
        </w:tc>
      </w:tr>
      <w:tr w:rsidR="000C57A9">
        <w:trPr>
          <w:gridAfter w:val="1"/>
          <w:wAfter w:w="1418" w:type="dxa"/>
          <w:trHeight w:val="37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2.1.1. Будівництво, ремонт та утримання доріг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Капітальний ремонт тротуару комунальної власності по вул. Вокзальна довжиною 1,700 км в м. Носівка, Носівського району,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2256,17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2256,17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2256,17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2256,17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Поточний середній ремонт автомобільної дороги комунальної власності по вул. Польова в м. Носівка, Носівського району,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1461,658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1461,658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1461,658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1461,658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126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Капітальний ремонт проїзної частини автомобільної дороги комунальної власності по вул. Полівка на ділянці ПК8+59-ПК15+54 довжиною  0,695 км в  м. Носівка, Носівського району,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2671,578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2671,578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2671,578</w:t>
            </w:r>
          </w:p>
        </w:tc>
        <w:tc>
          <w:tcPr>
            <w:tcW w:w="14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2671,578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C57A9">
        <w:trPr>
          <w:gridAfter w:val="1"/>
          <w:wAfter w:w="1418" w:type="dxa"/>
          <w:trHeight w:val="126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Капітальний ремонт проїзної частини автомобільної дороги комунальної власності по вул. Богдана Хмельницького довжиною  0,824 км в  м. Носівка, Носівського району,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27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Капітальний ремонт проїзної частини автомобільної дороги комунальної власності по вул. Гоголя в  с.Володькова Дівиця,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7200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Капітальний ремонт проїзної частини автомобільної дороги комунальної власності по по вул. Незалежності в  с.Володькова Дівиця, 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7200</w:t>
            </w:r>
          </w:p>
        </w:tc>
      </w:tr>
      <w:tr w:rsidR="000C57A9">
        <w:trPr>
          <w:gridAfter w:val="1"/>
          <w:wAfter w:w="1418" w:type="dxa"/>
          <w:trHeight w:val="117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Капітальний ремонт тротуару комунальної власності по вул. Центральна довжиною 0,575 км в м. Носівка, Носівського району, Чернігівської області Коригування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5018,131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5018,131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5018,131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5018,131</w:t>
            </w:r>
          </w:p>
        </w:tc>
        <w:tc>
          <w:tcPr>
            <w:tcW w:w="127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C57A9">
        <w:trPr>
          <w:gridAfter w:val="1"/>
          <w:wAfter w:w="1418" w:type="dxa"/>
          <w:trHeight w:val="100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Капітальний ремонт проїзної частини автомобільної дороги комунальної власності по вул. Козацька  в м. Носівка,  Чернігівської області, I черга (км0+571-км1+440)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2563,421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2563,421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2563,421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93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Капітальний та поточний ремонт дорожнього покриття доріг міста Носівка та сільських населених пунктів Носівської територіальної громади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79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Оперативна ціль 2.2. Забезпечення надання населенню якісних житлово-комунальних послуг та стабільного функціонування житлово-комунального господарства</w:t>
            </w:r>
          </w:p>
        </w:tc>
      </w:tr>
      <w:tr w:rsidR="000C57A9">
        <w:trPr>
          <w:gridAfter w:val="1"/>
          <w:wAfter w:w="1418" w:type="dxa"/>
          <w:trHeight w:val="63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Завдання 2.2.1. Підвищення ефективності функціонування  підприємств – надавачів житлово-комунальних послуг</w:t>
            </w:r>
          </w:p>
        </w:tc>
      </w:tr>
      <w:tr w:rsidR="000C57A9">
        <w:trPr>
          <w:gridAfter w:val="1"/>
          <w:wAfter w:w="1418" w:type="dxa"/>
          <w:trHeight w:val="7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Придбання аварійно-ремонтної майстерні  для аварійної бригади дільниці водопостачання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</w:tr>
      <w:tr w:rsidR="000C57A9">
        <w:trPr>
          <w:gridAfter w:val="1"/>
          <w:wAfter w:w="1418" w:type="dxa"/>
          <w:trHeight w:val="75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Придбання аварійно-ремонтної майстерні  для КП "Носівські теплові мережі" Носівської міської ради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0C57A9">
        <w:trPr>
          <w:gridAfter w:val="1"/>
          <w:wAfter w:w="1418" w:type="dxa"/>
          <w:trHeight w:val="4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Придбання вакуумного автомобіля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1800</w:t>
            </w:r>
          </w:p>
        </w:tc>
      </w:tr>
      <w:tr w:rsidR="000C57A9">
        <w:trPr>
          <w:gridAfter w:val="1"/>
          <w:wAfter w:w="1418" w:type="dxa"/>
          <w:trHeight w:val="51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Придбання сміттєвоза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3200</w:t>
            </w:r>
          </w:p>
        </w:tc>
      </w:tr>
      <w:tr w:rsidR="000C57A9">
        <w:trPr>
          <w:gridAfter w:val="1"/>
          <w:wAfter w:w="1418" w:type="dxa"/>
          <w:trHeight w:val="54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Придбання автомобіля для дільниці благоустрою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</w:tr>
      <w:tr w:rsidR="000C57A9">
        <w:trPr>
          <w:gridAfter w:val="1"/>
          <w:wAfter w:w="1418" w:type="dxa"/>
          <w:trHeight w:val="54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Придбання автогрейдера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4327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45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Придбання підмітально-прибиральної машини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51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Придбання піско-соле розкидача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4900</w:t>
            </w:r>
          </w:p>
        </w:tc>
      </w:tr>
      <w:tr w:rsidR="000C57A9">
        <w:trPr>
          <w:gridAfter w:val="1"/>
          <w:wAfter w:w="1418" w:type="dxa"/>
          <w:trHeight w:val="4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Придбання  установки проколу грунту під дорогою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52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Придбання станції для повірки лічильника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52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Придбання станції для промивки каналізаційних мереж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0C57A9">
        <w:trPr>
          <w:gridAfter w:val="1"/>
          <w:wAfter w:w="1418" w:type="dxa"/>
          <w:trHeight w:val="84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Придбання універсального  пошукового обладнання для пошуку не врахованих  витоків води та самовільного підключення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75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Придбання засобів комерційного обліку з централізованого водопостачання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520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520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7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Придбання насоса занурювального для водопостачання 2,2 кВт-1 од.,   20 кВт-1 од.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7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Реконструкція теплових мереж на котельні №11, 11а  (Носівський ліцей №1, Носівська початкова школа) м.Носівка, вул. Центральна, 25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650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650</w:t>
            </w:r>
          </w:p>
        </w:tc>
      </w:tr>
      <w:tr w:rsidR="000C57A9">
        <w:trPr>
          <w:gridAfter w:val="1"/>
          <w:wAfter w:w="1418" w:type="dxa"/>
          <w:trHeight w:val="7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Реконструкція теплових мереж з заміною котлів у кількості 2 од. на котельні №29  Володьководівицький ліцей) с.Володькова Дівиця, вул. Центральна, 77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600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600</w:t>
            </w:r>
          </w:p>
        </w:tc>
      </w:tr>
      <w:tr w:rsidR="000C57A9">
        <w:trPr>
          <w:gridAfter w:val="1"/>
          <w:wAfter w:w="1418" w:type="dxa"/>
          <w:trHeight w:val="7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Реконструкція теплових мереж на котельні №20  (ЦДЮТ) м.Носівка, вул. Центральна, 19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150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150</w:t>
            </w:r>
          </w:p>
        </w:tc>
      </w:tr>
      <w:tr w:rsidR="000C57A9">
        <w:trPr>
          <w:gridAfter w:val="1"/>
          <w:wAfter w:w="1418" w:type="dxa"/>
          <w:trHeight w:val="7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Реконструкція модулів нагріву на котельні  №6  (Носівський ліцей №5) м.Носівка, вул. Вокзальна, 115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1000</w:t>
            </w:r>
          </w:p>
        </w:tc>
      </w:tr>
      <w:tr w:rsidR="000C57A9">
        <w:trPr>
          <w:gridAfter w:val="1"/>
          <w:wAfter w:w="1418" w:type="dxa"/>
          <w:trHeight w:val="54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2.2.2. Модернізація системи водопостачання та водовідведення</w:t>
            </w:r>
          </w:p>
        </w:tc>
      </w:tr>
      <w:tr w:rsidR="000C57A9">
        <w:trPr>
          <w:gridAfter w:val="1"/>
          <w:wAfter w:w="1418" w:type="dxa"/>
          <w:trHeight w:val="7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Проектування та будівництво артезіанської свердловини в м.Носівка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          300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97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0C57A9">
        <w:trPr>
          <w:gridAfter w:val="1"/>
          <w:wAfter w:w="1418" w:type="dxa"/>
          <w:trHeight w:val="55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Проектування та будівництво локальних очисних споруд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7710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7200</w:t>
            </w:r>
          </w:p>
        </w:tc>
      </w:tr>
      <w:tr w:rsidR="000C57A9">
        <w:trPr>
          <w:gridAfter w:val="1"/>
          <w:wAfter w:w="1418" w:type="dxa"/>
          <w:trHeight w:val="4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Придбання фекального насосу СМ-125 та СМ-150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78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Придбання автоматичної станції керування занурювальними насосами, 3 од.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Придбання системи керування та управління свердловинними насосами та контролю за підйомом води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67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Реконструкція водопровідних мереж с. Дослідне протяжністю 4,5 км.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8900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18500</w:t>
            </w:r>
          </w:p>
        </w:tc>
      </w:tr>
      <w:tr w:rsidR="000C57A9">
        <w:trPr>
          <w:gridAfter w:val="1"/>
          <w:wAfter w:w="1418" w:type="dxa"/>
          <w:trHeight w:val="120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Реконструкція водо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провідно-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каналізаційної мережі по вул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иці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Баштова з приєднанням до каналізаційної мережі дитячого садка Барвінок та житлових багатоквартирних будинків м. Носівка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3690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70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Реконструкція водопровідної мережі по вул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иці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Троїцька (від вул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иці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Миколаївська до вул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иці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Центральна)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2150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76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Реконструкція водопровідної мережі по вул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иці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Центральна від будинку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  до вул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иці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Кобизький шлях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міста  Носівка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1771,729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1681,001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01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1354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364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637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579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Реконструкція водопровідної мережі по вулиці Робоча, Сагайдачного Короленка міста Носівка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cyan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648,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607,409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607,409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447,277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160,132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57A9">
        <w:trPr>
          <w:gridAfter w:val="1"/>
          <w:wAfter w:w="1418" w:type="dxa"/>
          <w:trHeight w:val="579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Реконструкція водопровідної мережі по вулиці Затишна від вулиці Комунальна до вулиці Героїв України міста Носівка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cyan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2116,466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2116,466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1687,453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429,013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57A9">
        <w:trPr>
          <w:gridAfter w:val="1"/>
          <w:wAfter w:w="1418" w:type="dxa"/>
          <w:trHeight w:val="43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2.2.3. Поширення вуличного освітлення в населених пунктах громади</w:t>
            </w:r>
          </w:p>
        </w:tc>
      </w:tr>
      <w:tr w:rsidR="000C57A9">
        <w:trPr>
          <w:gridAfter w:val="1"/>
          <w:wAfter w:w="1418" w:type="dxa"/>
          <w:trHeight w:val="925"/>
        </w:trPr>
        <w:tc>
          <w:tcPr>
            <w:tcW w:w="596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Будівництво мереж зовнішнього освітлення частини вул.Світанкова,пров.Світанковий,вул.Чернігівська від КТП-144 м.Носівка,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342,172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342,172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342,172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342,172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2119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Реконструкція в рамках відновлення  системи вуличного освітлення частини вул. Садова,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вул. Молодіжна, вул. Тракторна в м. Носівка, Носівського району, Чернігівської області з виділенням черговості:Ічерга- вул. Садова від ЗТП – 397; ІІ черга - вул. Молодіжна, вул. Тракторна від КТП – 205; ІІІ черга – вул. Тракторна від КТП – 220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392,592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392,592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392,592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392,592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126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Реконструкція в рамках відновлення  системи вуличного освітлення частини вул. Корольова, вул.Перемоги, вул.Суворова, вул. Жданова  від КТП- 71 в с. Криниця, Носівського району, Чернігівської області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578,196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578,196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578,196</w:t>
            </w: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578,196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2924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Реконструкція в рамках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відновлення  системи вуличного освітлення частини автошляху Т2525, вул. Єдності, вул. 20 років Незалежності, вул. Маяковського, вул. Лісова від КТП – 329 - 14 в с. Лісові Хутори, Носівського району, Чернігівської області з виділенням черговості: І черга-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частина автошляху Т2525; ІІ черга - вул. Єдності, вул. 20 років Незалежності, вул. Маяковського; ІІІ черга – вул. Єдності, вул. 20 років Незалежності, вул. Маяковського, вул. Лісова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741,875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741,875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741,875</w:t>
            </w: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741,875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1441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Реконструкція в рамках відновлення  системи вуличного освітлення частини вул. Кобизька, вул. Рильського, вул. Бригадна, вул.Гончарова від  КТП 85 в  с. Підгайне Носівського району,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496,318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474,031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474,031</w:t>
            </w: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474,031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"Реконструкція в рамках відновлення системи вуличного освітлення частини вул.Привітна від КТП-161-14 в м.Носівка, Чернігівської області"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238,708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238,708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238,708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238,708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Реконструкція в рамках відновлення системи вуличного освітлення частини вул.Коцюбинського, вул.Привітна від КТП-406-14 в м.Носівка, Чернігівської області"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cyan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cyan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400,929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400,929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400,929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400,929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103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Реконструкція існуючих та будівництво нових мереж вуличного освітлення міста Носівка та населених пунктів Носівської територіальної громади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1440</w:t>
            </w:r>
          </w:p>
        </w:tc>
      </w:tr>
      <w:tr w:rsidR="000C57A9">
        <w:trPr>
          <w:gridAfter w:val="1"/>
          <w:wAfter w:w="1418" w:type="dxa"/>
          <w:trHeight w:val="416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Заміна світильників на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cyan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2500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2500</w:t>
            </w:r>
          </w:p>
        </w:tc>
      </w:tr>
      <w:tr w:rsidR="000C57A9">
        <w:trPr>
          <w:gridAfter w:val="1"/>
          <w:wAfter w:w="1418" w:type="dxa"/>
          <w:trHeight w:val="416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Вставновлення датчиків руху з функцієї розумного почергового включення світлоточок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1240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1240</w:t>
            </w:r>
          </w:p>
        </w:tc>
      </w:tr>
      <w:tr w:rsidR="000C57A9">
        <w:trPr>
          <w:gridAfter w:val="1"/>
          <w:wAfter w:w="1418" w:type="dxa"/>
          <w:trHeight w:val="416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приладів димеювання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2100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2100</w:t>
            </w:r>
          </w:p>
        </w:tc>
      </w:tr>
      <w:tr w:rsidR="000C57A9">
        <w:trPr>
          <w:gridAfter w:val="1"/>
          <w:wAfter w:w="1418" w:type="dxa"/>
          <w:trHeight w:val="46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Придбання  автомобіля дільниці мережі вуличного освітлення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1100</w:t>
            </w:r>
          </w:p>
        </w:tc>
      </w:tr>
      <w:tr w:rsidR="000C57A9">
        <w:trPr>
          <w:gridAfter w:val="1"/>
          <w:wAfter w:w="1418" w:type="dxa"/>
          <w:trHeight w:val="52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Операційна ціль  2.3. Впровадження енергоефективних та енергозберігаючих заходів</w:t>
            </w:r>
          </w:p>
        </w:tc>
      </w:tr>
      <w:tr w:rsidR="000C57A9">
        <w:trPr>
          <w:gridAfter w:val="1"/>
          <w:wAfter w:w="1418" w:type="dxa"/>
          <w:trHeight w:val="70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2.3.2. Раціональне використання енергетичних ресурсів та досягнення економічно доцільної ефективності їх використання</w:t>
            </w:r>
          </w:p>
        </w:tc>
      </w:tr>
      <w:tr w:rsidR="000C57A9">
        <w:trPr>
          <w:gridAfter w:val="1"/>
          <w:wAfter w:w="1418" w:type="dxa"/>
          <w:trHeight w:val="97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Комплексна модернізація будівлі Володьководівицького ліцею Носівської міської ради за адресою: вул. Центральна,77 с. Володькова Дівиця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168000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168000</w:t>
            </w:r>
          </w:p>
        </w:tc>
      </w:tr>
      <w:tr w:rsidR="000C57A9">
        <w:trPr>
          <w:gridAfter w:val="1"/>
          <w:wAfter w:w="1418" w:type="dxa"/>
          <w:trHeight w:val="99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Комплексна модернізація будівлі Носівського ліцею Носівської міської ради за адресою: вул. Центральна,25 м. Носівка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127000</w:t>
            </w:r>
          </w:p>
        </w:tc>
      </w:tr>
      <w:tr w:rsidR="000C57A9">
        <w:trPr>
          <w:gridAfter w:val="1"/>
          <w:wAfter w:w="1418" w:type="dxa"/>
          <w:trHeight w:val="99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Комплексна модернізація будівлі Носівської початкової школи Носівської міської ради за адресою: вул. Центральна,25 м. Носівка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82000</w:t>
            </w:r>
          </w:p>
        </w:tc>
      </w:tr>
      <w:tr w:rsidR="000C57A9">
        <w:trPr>
          <w:gridAfter w:val="1"/>
          <w:wAfter w:w="1418" w:type="dxa"/>
          <w:trHeight w:val="96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Комплексна модернізація будівлі Носівського ДНЗ №1 Носівської міської ради за адресою: вул. Воскресенська,11 м. Носівка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94000</w:t>
            </w:r>
          </w:p>
        </w:tc>
      </w:tr>
      <w:tr w:rsidR="000C57A9">
        <w:trPr>
          <w:gridAfter w:val="1"/>
          <w:wAfter w:w="1418" w:type="dxa"/>
          <w:trHeight w:val="141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Комплексний  капітальний ремонт будівлі КНП «Носівська МЛ ім. Ф.Я. Примака» Носівської міської ради поліклініки (капітальний ремонт даху, заміна вікон, утеплення фасаду, капітальний ремонт приміщень)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51500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50 000</w:t>
            </w:r>
          </w:p>
        </w:tc>
      </w:tr>
      <w:tr w:rsidR="000C57A9">
        <w:trPr>
          <w:gridAfter w:val="1"/>
          <w:wAfter w:w="1418" w:type="dxa"/>
          <w:trHeight w:val="81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Комплексна модернізація адмінбудівлі  по вул. Центральна, 20  в м. Носівка, Ніжинського району, Чернігівської області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Реконструкція  даху прибудови до адмінбудівлі  Носівської міської ради по вул. Центральна, 20 в м. Носівка, Ніжинського району, Чернігівської області (заміна покрівлі)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  </w:t>
            </w: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1157,127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1157,127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3200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3200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7A9">
        <w:trPr>
          <w:gridAfter w:val="1"/>
          <w:wAfter w:w="1418" w:type="dxa"/>
          <w:trHeight w:val="742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Термомодернізації Володьководівицького ліцею- корпус №1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19368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17368</w:t>
            </w:r>
          </w:p>
        </w:tc>
      </w:tr>
      <w:tr w:rsidR="000C57A9">
        <w:trPr>
          <w:gridAfter w:val="1"/>
          <w:wAfter w:w="1418" w:type="dxa"/>
          <w:trHeight w:val="56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Термомодернізації  Носівської гімназії №2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12947,9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11647,9</w:t>
            </w:r>
          </w:p>
        </w:tc>
      </w:tr>
      <w:tr w:rsidR="000C57A9">
        <w:trPr>
          <w:gridAfter w:val="1"/>
          <w:wAfter w:w="1418" w:type="dxa"/>
          <w:trHeight w:val="41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Термомодернізації  Носівської гімназії №3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26442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2600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23822</w:t>
            </w:r>
          </w:p>
        </w:tc>
      </w:tr>
      <w:tr w:rsidR="000C57A9">
        <w:trPr>
          <w:gridAfter w:val="1"/>
          <w:wAfter w:w="1418" w:type="dxa"/>
          <w:trHeight w:val="43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Термомодернізації Стаціонарного відділення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КНП «Носівська міська лікарня  ім. Ф.Я.Примака»  Носівської міської ради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21245,1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2100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19145,1</w:t>
            </w:r>
          </w:p>
        </w:tc>
      </w:tr>
      <w:tr w:rsidR="000C57A9">
        <w:trPr>
          <w:gridAfter w:val="1"/>
          <w:wAfter w:w="1418" w:type="dxa"/>
          <w:trHeight w:val="453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Вставнолення теплового насосу Досліднянської гімназії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1820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1820</w:t>
            </w:r>
          </w:p>
        </w:tc>
      </w:tr>
      <w:tr w:rsidR="000C57A9">
        <w:trPr>
          <w:gridAfter w:val="1"/>
          <w:wAfter w:w="1418" w:type="dxa"/>
          <w:trHeight w:val="58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Впровадження системи використання сонячної енергії для підігріву води у Носівському ДНЗ «Ромашка»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650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650</w:t>
            </w:r>
          </w:p>
        </w:tc>
      </w:tr>
      <w:tr w:rsidR="000C57A9">
        <w:trPr>
          <w:gridAfter w:val="1"/>
          <w:wAfter w:w="1418" w:type="dxa"/>
          <w:trHeight w:val="85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Впровадження системи використання сонячної енергії для підігріву води у Володьководівицькому ДНЗ «Дзвіночок»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500</w:t>
            </w:r>
          </w:p>
        </w:tc>
      </w:tr>
      <w:tr w:rsidR="000C57A9">
        <w:trPr>
          <w:gridAfter w:val="1"/>
          <w:wAfter w:w="1418" w:type="dxa"/>
          <w:trHeight w:val="94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Впровадження системи використання сонячної енергії для підігріву води у Носівському ДНЗ №1 «Барвінок»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650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650</w:t>
            </w:r>
          </w:p>
        </w:tc>
      </w:tr>
      <w:tr w:rsidR="000C57A9">
        <w:trPr>
          <w:trHeight w:val="274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даху/земельній ділянці комплексу лікарні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4000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426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даху/земельній ділянці Носівського ДНЗ №1 "Барвінок"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57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даху/земельній ділянці Носівського ліцею №5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479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даху/земельній ділянці Володьководівицької сільської лікарської амбулаторії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55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даху/земельній ділянці Козарського фельдшерсь</w:t>
            </w:r>
            <w:r>
              <w:rPr>
                <w:rFonts w:ascii="Times New Roman" w:hAnsi="Times New Roman"/>
                <w:sz w:val="24"/>
                <w:szCs w:val="24"/>
              </w:rPr>
              <w:t>кого пункту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55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даху/земельній ділянці Адамівського фельдшерського пункту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55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даху/земельній ділянці Держанівського фельдшерського пункту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55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земельній ділянці свердловини №2212 вул.Комунальна,34 м.Носівка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55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земельній ділянці свердловини №2003/43 вул.Авто- колонна,15 м.Носівка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1360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1360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55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земельній ділянці свердловини №2003/46 вул.Вок- зальна, 123а м. Носівка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1080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1080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55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земельній ділянці свердловини №2003/11 вул.Попудренка,17 м.Носівка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1240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1240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55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Встановлення мережевої сонячної електростанції на земельній ділянці свердловини №1,2 вул. Миру,1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Дослідне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280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280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trHeight w:val="557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Облаштування насосних станцій обладнанням з частотного регулювання за тиском в системі подачі холодної води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0C57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1200</w:t>
            </w:r>
          </w:p>
        </w:tc>
        <w:tc>
          <w:tcPr>
            <w:tcW w:w="1418" w:type="dxa"/>
            <w:vAlign w:val="bottom"/>
          </w:tcPr>
          <w:p w:rsidR="000C57A9" w:rsidRDefault="000C57A9"/>
        </w:tc>
      </w:tr>
      <w:tr w:rsidR="000C57A9">
        <w:trPr>
          <w:gridAfter w:val="1"/>
          <w:wAfter w:w="1418" w:type="dxa"/>
          <w:trHeight w:val="37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Оперативна ціль 2.4.Безпека та цивільний захист</w:t>
            </w:r>
          </w:p>
        </w:tc>
      </w:tr>
      <w:tr w:rsidR="000C57A9">
        <w:trPr>
          <w:gridAfter w:val="1"/>
          <w:wAfter w:w="1418" w:type="dxa"/>
          <w:trHeight w:val="375"/>
        </w:trPr>
        <w:tc>
          <w:tcPr>
            <w:tcW w:w="141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2.4.1. Забезпечення публічної безпеки населення в умовах воєнного стану та у післявоєнний період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126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Реконструкція підвального приміщення адміністративної будівлі під захисну споруду цивільного захисту (протирадіаційне укриття) за адресою: вул. Центральна, 20, м. Носівка, Чернігівська область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18200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18000</w:t>
            </w:r>
          </w:p>
        </w:tc>
      </w:tr>
      <w:tr w:rsidR="000C57A9">
        <w:trPr>
          <w:gridAfter w:val="1"/>
          <w:wAfter w:w="1418" w:type="dxa"/>
          <w:trHeight w:val="42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Стратегічна ціль 3   Створення  умов для розвитку економіки, залучення  інвестицій</w:t>
            </w:r>
          </w:p>
        </w:tc>
      </w:tr>
      <w:tr w:rsidR="000C57A9">
        <w:trPr>
          <w:gridAfter w:val="1"/>
          <w:wAfter w:w="1418" w:type="dxa"/>
          <w:trHeight w:val="37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Оперативна ціль 3.1.  Ефективне планування територіального розвитку</w:t>
            </w:r>
          </w:p>
        </w:tc>
      </w:tr>
      <w:tr w:rsidR="000C57A9">
        <w:trPr>
          <w:gridAfter w:val="1"/>
          <w:wAfter w:w="1418" w:type="dxa"/>
          <w:trHeight w:val="37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3.1.1. Розробка комплексного плану просторового розвитку території громади</w:t>
            </w:r>
          </w:p>
        </w:tc>
      </w:tr>
      <w:tr w:rsidR="000C57A9">
        <w:trPr>
          <w:gridAfter w:val="1"/>
          <w:wAfter w:w="1418" w:type="dxa"/>
          <w:trHeight w:val="63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Розробка комплексного плану просторового розвитку території Носівської міської  громади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13000</w:t>
            </w:r>
          </w:p>
          <w:p w:rsidR="000C57A9" w:rsidRDefault="000C57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13000</w:t>
            </w:r>
          </w:p>
        </w:tc>
      </w:tr>
      <w:tr w:rsidR="000C57A9">
        <w:trPr>
          <w:gridAfter w:val="1"/>
          <w:wAfter w:w="1418" w:type="dxa"/>
          <w:trHeight w:val="37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Стратегічна ціль 4. Чисте і здорове навколишнє середовище, якісне дозвілля</w:t>
            </w:r>
          </w:p>
        </w:tc>
      </w:tr>
      <w:tr w:rsidR="000C57A9">
        <w:trPr>
          <w:gridAfter w:val="1"/>
          <w:wAfter w:w="1418" w:type="dxa"/>
          <w:trHeight w:val="37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Оперативна ціль 4.1.  Покращення екологічної безпеки</w:t>
            </w:r>
          </w:p>
        </w:tc>
      </w:tr>
      <w:tr w:rsidR="000C57A9">
        <w:trPr>
          <w:gridAfter w:val="1"/>
          <w:wAfter w:w="1418" w:type="dxa"/>
          <w:trHeight w:val="37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4.1.1. Поліпшення збору та утилізації твердих побутових відходів</w:t>
            </w:r>
          </w:p>
        </w:tc>
      </w:tr>
      <w:tr w:rsidR="000C57A9">
        <w:trPr>
          <w:gridAfter w:val="1"/>
          <w:wAfter w:w="1418" w:type="dxa"/>
          <w:trHeight w:val="78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Будівництво полігону для складування твердих побутових відходів в Носівській громаді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35000</w:t>
            </w:r>
          </w:p>
        </w:tc>
      </w:tr>
      <w:tr w:rsidR="000C57A9">
        <w:trPr>
          <w:gridAfter w:val="1"/>
          <w:wAfter w:w="1418" w:type="dxa"/>
          <w:trHeight w:val="78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Забезпечення екологічно безпечного збирання, перевезення та утилізації непридатних до використання хімічних засобів захисту рослин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750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0C57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750</w:t>
            </w:r>
          </w:p>
        </w:tc>
      </w:tr>
      <w:tr w:rsidR="000C57A9">
        <w:trPr>
          <w:gridAfter w:val="1"/>
          <w:wAfter w:w="1418" w:type="dxa"/>
          <w:trHeight w:val="630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Оперативна ціль 4.2.  Ефективне використання природних ресурсів та збереження довкілля</w:t>
            </w:r>
          </w:p>
        </w:tc>
      </w:tr>
      <w:tr w:rsidR="000C57A9">
        <w:trPr>
          <w:gridAfter w:val="1"/>
          <w:wAfter w:w="1418" w:type="dxa"/>
          <w:trHeight w:val="43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4.2.1. Розчищення водоймищ на території громади</w:t>
            </w:r>
          </w:p>
        </w:tc>
      </w:tr>
      <w:tr w:rsidR="000C57A9">
        <w:trPr>
          <w:gridAfter w:val="1"/>
          <w:wAfter w:w="1418" w:type="dxa"/>
          <w:trHeight w:val="100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Реконструкція річки Новий потік на території с. Володькова Дівиця, з метою покращення її технічного стану та благоустрою зони відпочинку.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3500</w:t>
            </w:r>
          </w:p>
        </w:tc>
      </w:tr>
      <w:tr w:rsidR="000C57A9">
        <w:trPr>
          <w:gridAfter w:val="1"/>
          <w:wAfter w:w="1418" w:type="dxa"/>
          <w:trHeight w:val="585"/>
        </w:trPr>
        <w:tc>
          <w:tcPr>
            <w:tcW w:w="15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Завдання 4.2.2. Організація зелених зон та зон відпочинку</w:t>
            </w:r>
          </w:p>
        </w:tc>
      </w:tr>
      <w:tr w:rsidR="000C57A9">
        <w:trPr>
          <w:gridAfter w:val="1"/>
          <w:wAfter w:w="1418" w:type="dxa"/>
          <w:trHeight w:val="315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Облаштування громадської вбиральні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57A9">
        <w:trPr>
          <w:gridAfter w:val="1"/>
          <w:wAfter w:w="1418" w:type="dxa"/>
          <w:trHeight w:val="630"/>
        </w:trPr>
        <w:tc>
          <w:tcPr>
            <w:tcW w:w="59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Облаштування рекреаційної зони  відпочинку (сквер) за адресою: вул. Миру, с. Дослідне Чернігівської області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7A9" w:rsidRDefault="00ED37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C57A9" w:rsidRDefault="000C57A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C57A9" w:rsidRDefault="000C57A9">
      <w:pPr>
        <w:spacing w:after="0" w:line="240" w:lineRule="auto"/>
      </w:pPr>
    </w:p>
    <w:p w:rsidR="000C57A9" w:rsidRDefault="00ED374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en-US"/>
        </w:rPr>
        <w:t>C</w:t>
      </w:r>
      <w:r>
        <w:rPr>
          <w:rFonts w:ascii="Times New Roman" w:eastAsiaTheme="minorHAnsi" w:hAnsi="Times New Roman"/>
          <w:sz w:val="28"/>
          <w:szCs w:val="28"/>
          <w:lang w:val="uk-UA"/>
        </w:rPr>
        <w:t>екретар міської ради                                                  Альона КРАТКО</w:t>
      </w:r>
    </w:p>
    <w:p w:rsidR="000C57A9" w:rsidRDefault="00ED3748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Theme="minorHAnsi" w:hAnsi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0C57A9" w:rsidRDefault="000C57A9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C57A9" w:rsidRDefault="000C57A9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C57A9" w:rsidRDefault="000C57A9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C57A9" w:rsidRDefault="000C57A9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C57A9" w:rsidRDefault="000C57A9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p w:rsidR="000C57A9" w:rsidRDefault="000C57A9">
      <w:pPr>
        <w:spacing w:after="0" w:line="240" w:lineRule="auto"/>
        <w:rPr>
          <w:lang w:val="uk-UA"/>
        </w:rPr>
      </w:pPr>
    </w:p>
    <w:sectPr w:rsidR="000C57A9">
      <w:pgSz w:w="16838" w:h="11906" w:orient="landscape"/>
      <w:pgMar w:top="851" w:right="1134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748" w:rsidRDefault="00ED3748">
      <w:pPr>
        <w:spacing w:after="0" w:line="240" w:lineRule="auto"/>
      </w:pPr>
      <w:r>
        <w:separator/>
      </w:r>
    </w:p>
  </w:endnote>
  <w:endnote w:type="continuationSeparator" w:id="0">
    <w:p w:rsidR="00ED3748" w:rsidRDefault="00ED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charset w:val="00"/>
    <w:family w:val="auto"/>
    <w:pitch w:val="default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067414"/>
      <w:docPartObj>
        <w:docPartGallery w:val="Page Numbers (Bottom of Page)"/>
        <w:docPartUnique/>
      </w:docPartObj>
    </w:sdtPr>
    <w:sdtEndPr/>
    <w:sdtContent>
      <w:p w:rsidR="000C57A9" w:rsidRDefault="00ED3748">
        <w:pPr>
          <w:pStyle w:val="af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D0B">
          <w:rPr>
            <w:noProof/>
          </w:rPr>
          <w:t>46</w:t>
        </w:r>
        <w:r>
          <w:fldChar w:fldCharType="end"/>
        </w:r>
      </w:p>
    </w:sdtContent>
  </w:sdt>
  <w:p w:rsidR="000C57A9" w:rsidRDefault="00ED3748">
    <w:pPr>
      <w:pStyle w:val="aff3"/>
    </w:pPr>
    <w:r>
      <w:rPr>
        <w:lang w:val="uk-UA"/>
      </w:rPr>
      <w:t>Програма  економічного і соціального розвитку Носівської  міської територіальної громади на період 2024-2027 роки</w:t>
    </w:r>
  </w:p>
  <w:p w:rsidR="000C57A9" w:rsidRDefault="000C57A9">
    <w:pPr>
      <w:pStyle w:val="af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748" w:rsidRDefault="00ED3748">
      <w:pPr>
        <w:spacing w:after="0" w:line="240" w:lineRule="auto"/>
      </w:pPr>
      <w:r>
        <w:separator/>
      </w:r>
    </w:p>
  </w:footnote>
  <w:footnote w:type="continuationSeparator" w:id="0">
    <w:p w:rsidR="00ED3748" w:rsidRDefault="00ED3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26569"/>
    <w:multiLevelType w:val="hybridMultilevel"/>
    <w:tmpl w:val="62086C64"/>
    <w:lvl w:ilvl="0" w:tplc="C2220DCE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19CE333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C3C199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32CDAE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624EB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E84A88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C30E91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9948C2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8D8116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A663EA"/>
    <w:multiLevelType w:val="multilevel"/>
    <w:tmpl w:val="821E32D6"/>
    <w:lvl w:ilvl="0">
      <w:start w:val="1"/>
      <w:numFmt w:val="decimal"/>
      <w:lvlText w:val="%1."/>
      <w:lvlJc w:val="left"/>
      <w:pPr>
        <w:ind w:left="38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cs="Times New Roman" w:hint="default"/>
        <w:lang w:val="ru-RU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20" w:hanging="2160"/>
      </w:pPr>
      <w:rPr>
        <w:rFonts w:cs="Times New Roman" w:hint="default"/>
      </w:rPr>
    </w:lvl>
  </w:abstractNum>
  <w:abstractNum w:abstractNumId="2">
    <w:nsid w:val="18D02BCD"/>
    <w:multiLevelType w:val="hybridMultilevel"/>
    <w:tmpl w:val="04D6FBCE"/>
    <w:lvl w:ilvl="0" w:tplc="DB5E4CFE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1FE874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1A0B45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820EC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2C234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8585E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2F0D7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11C5CE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278073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3D1B64D5"/>
    <w:multiLevelType w:val="hybridMultilevel"/>
    <w:tmpl w:val="38265FC8"/>
    <w:lvl w:ilvl="0" w:tplc="15107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006C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B21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F84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7437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1C40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5C79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564A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7EA4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ED7E1A"/>
    <w:multiLevelType w:val="hybridMultilevel"/>
    <w:tmpl w:val="EAF452F8"/>
    <w:lvl w:ilvl="0" w:tplc="43B846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1A46F7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D82F4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65EE19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C0F22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0F00AD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E5CB22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96B30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BABBD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C52FF9"/>
    <w:multiLevelType w:val="hybridMultilevel"/>
    <w:tmpl w:val="311AFC3C"/>
    <w:lvl w:ilvl="0" w:tplc="2640B288">
      <w:start w:val="1"/>
      <w:numFmt w:val="bullet"/>
      <w:lvlText w:val="-"/>
      <w:lvlJc w:val="left"/>
      <w:pPr>
        <w:ind w:left="3621" w:hanging="360"/>
      </w:pPr>
      <w:rPr>
        <w:rFonts w:ascii="Times New Roman" w:eastAsiaTheme="minorHAnsi" w:hAnsi="Times New Roman" w:cs="Times New Roman" w:hint="default"/>
      </w:rPr>
    </w:lvl>
    <w:lvl w:ilvl="1" w:tplc="8A9034A0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53FE97D8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DF7887EE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599C1C5E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BD4448EA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8CAE759E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BDCCBBDE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A7A62016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6">
    <w:nsid w:val="46D75B22"/>
    <w:multiLevelType w:val="hybridMultilevel"/>
    <w:tmpl w:val="D66EF8D2"/>
    <w:lvl w:ilvl="0" w:tplc="2CFC12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BC04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72C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9A55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85C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0C5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9A1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BEA1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8C16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3F79AC"/>
    <w:multiLevelType w:val="hybridMultilevel"/>
    <w:tmpl w:val="2E0A85C8"/>
    <w:lvl w:ilvl="0" w:tplc="BCDCB5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81E7F9E">
      <w:start w:val="1"/>
      <w:numFmt w:val="lowerLetter"/>
      <w:lvlText w:val="%2."/>
      <w:lvlJc w:val="left"/>
      <w:pPr>
        <w:ind w:left="1440" w:hanging="360"/>
      </w:pPr>
    </w:lvl>
    <w:lvl w:ilvl="2" w:tplc="3496D4D0">
      <w:start w:val="1"/>
      <w:numFmt w:val="lowerRoman"/>
      <w:lvlText w:val="%3."/>
      <w:lvlJc w:val="right"/>
      <w:pPr>
        <w:ind w:left="2160" w:hanging="180"/>
      </w:pPr>
    </w:lvl>
    <w:lvl w:ilvl="3" w:tplc="E3FE2422">
      <w:start w:val="1"/>
      <w:numFmt w:val="decimal"/>
      <w:lvlText w:val="%4."/>
      <w:lvlJc w:val="left"/>
      <w:pPr>
        <w:ind w:left="2880" w:hanging="360"/>
      </w:pPr>
    </w:lvl>
    <w:lvl w:ilvl="4" w:tplc="A246E698">
      <w:start w:val="1"/>
      <w:numFmt w:val="lowerLetter"/>
      <w:lvlText w:val="%5."/>
      <w:lvlJc w:val="left"/>
      <w:pPr>
        <w:ind w:left="3600" w:hanging="360"/>
      </w:pPr>
    </w:lvl>
    <w:lvl w:ilvl="5" w:tplc="FAD210D8">
      <w:start w:val="1"/>
      <w:numFmt w:val="lowerRoman"/>
      <w:lvlText w:val="%6."/>
      <w:lvlJc w:val="right"/>
      <w:pPr>
        <w:ind w:left="4320" w:hanging="180"/>
      </w:pPr>
    </w:lvl>
    <w:lvl w:ilvl="6" w:tplc="748E0944">
      <w:start w:val="1"/>
      <w:numFmt w:val="decimal"/>
      <w:lvlText w:val="%7."/>
      <w:lvlJc w:val="left"/>
      <w:pPr>
        <w:ind w:left="5040" w:hanging="360"/>
      </w:pPr>
    </w:lvl>
    <w:lvl w:ilvl="7" w:tplc="B7082FE8">
      <w:start w:val="1"/>
      <w:numFmt w:val="lowerLetter"/>
      <w:lvlText w:val="%8."/>
      <w:lvlJc w:val="left"/>
      <w:pPr>
        <w:ind w:left="5760" w:hanging="360"/>
      </w:pPr>
    </w:lvl>
    <w:lvl w:ilvl="8" w:tplc="3F424F44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E6A52"/>
    <w:multiLevelType w:val="hybridMultilevel"/>
    <w:tmpl w:val="45786FE8"/>
    <w:lvl w:ilvl="0" w:tplc="932801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00044AE">
      <w:start w:val="1"/>
      <w:numFmt w:val="lowerLetter"/>
      <w:lvlText w:val="%2."/>
      <w:lvlJc w:val="left"/>
      <w:pPr>
        <w:ind w:left="1647" w:hanging="360"/>
      </w:pPr>
    </w:lvl>
    <w:lvl w:ilvl="2" w:tplc="2D7C703C">
      <w:start w:val="1"/>
      <w:numFmt w:val="lowerRoman"/>
      <w:lvlText w:val="%3."/>
      <w:lvlJc w:val="right"/>
      <w:pPr>
        <w:ind w:left="2367" w:hanging="180"/>
      </w:pPr>
    </w:lvl>
    <w:lvl w:ilvl="3" w:tplc="289C4CB4">
      <w:start w:val="1"/>
      <w:numFmt w:val="decimal"/>
      <w:lvlText w:val="%4."/>
      <w:lvlJc w:val="left"/>
      <w:pPr>
        <w:ind w:left="3087" w:hanging="360"/>
      </w:pPr>
    </w:lvl>
    <w:lvl w:ilvl="4" w:tplc="1E061F6A">
      <w:start w:val="1"/>
      <w:numFmt w:val="lowerLetter"/>
      <w:lvlText w:val="%5."/>
      <w:lvlJc w:val="left"/>
      <w:pPr>
        <w:ind w:left="3807" w:hanging="360"/>
      </w:pPr>
    </w:lvl>
    <w:lvl w:ilvl="5" w:tplc="A206596A">
      <w:start w:val="1"/>
      <w:numFmt w:val="lowerRoman"/>
      <w:lvlText w:val="%6."/>
      <w:lvlJc w:val="right"/>
      <w:pPr>
        <w:ind w:left="4527" w:hanging="180"/>
      </w:pPr>
    </w:lvl>
    <w:lvl w:ilvl="6" w:tplc="C2EAFDA6">
      <w:start w:val="1"/>
      <w:numFmt w:val="decimal"/>
      <w:lvlText w:val="%7."/>
      <w:lvlJc w:val="left"/>
      <w:pPr>
        <w:ind w:left="5247" w:hanging="360"/>
      </w:pPr>
    </w:lvl>
    <w:lvl w:ilvl="7" w:tplc="9788E1F8">
      <w:start w:val="1"/>
      <w:numFmt w:val="lowerLetter"/>
      <w:lvlText w:val="%8."/>
      <w:lvlJc w:val="left"/>
      <w:pPr>
        <w:ind w:left="5967" w:hanging="360"/>
      </w:pPr>
    </w:lvl>
    <w:lvl w:ilvl="8" w:tplc="756E9AD6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4577D42"/>
    <w:multiLevelType w:val="hybridMultilevel"/>
    <w:tmpl w:val="3C70EB2A"/>
    <w:lvl w:ilvl="0" w:tplc="38B84F04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B7DE5346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2CA167E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2D896E6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6946291E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D3867270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A93CF6A8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8D8709E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EDDE20B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4"/>
  </w:num>
  <w:num w:numId="5">
    <w:abstractNumId w:val="9"/>
  </w:num>
  <w:num w:numId="6">
    <w:abstractNumId w:val="5"/>
  </w:num>
  <w:num w:numId="7">
    <w:abstractNumId w:val="7"/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A9"/>
    <w:rsid w:val="000C57A9"/>
    <w:rsid w:val="00C83D0B"/>
    <w:rsid w:val="00ED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styleId="20">
    <w:name w:val="heading 2"/>
    <w:basedOn w:val="a"/>
    <w:next w:val="a"/>
    <w:link w:val="21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Subtitle"/>
    <w:basedOn w:val="a"/>
    <w:next w:val="a"/>
    <w:link w:val="a4"/>
    <w:uiPriority w:val="11"/>
    <w:qFormat/>
    <w:pPr>
      <w:spacing w:before="200"/>
    </w:pPr>
    <w:rPr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7">
    <w:name w:val="footnote text"/>
    <w:basedOn w:val="a"/>
    <w:link w:val="a8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8">
    <w:name w:val="Текст сноски Знак"/>
    <w:link w:val="a7"/>
    <w:uiPriority w:val="99"/>
    <w:rPr>
      <w:sz w:val="18"/>
    </w:rPr>
  </w:style>
  <w:style w:type="character" w:styleId="a9">
    <w:name w:val="footnote reference"/>
    <w:basedOn w:val="a0"/>
    <w:uiPriority w:val="99"/>
    <w:unhideWhenUsed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1">
    <w:name w:val="Заголовок 2 Знак"/>
    <w:basedOn w:val="a0"/>
    <w:link w:val="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Char">
    <w:name w:val="Body Text Char"/>
    <w:uiPriority w:val="99"/>
    <w:rPr>
      <w:rFonts w:ascii="Times New Roman" w:hAnsi="Times New Roman"/>
      <w:sz w:val="27"/>
      <w:shd w:val="clear" w:color="auto" w:fill="FFFFFF"/>
    </w:rPr>
  </w:style>
  <w:style w:type="paragraph" w:styleId="af">
    <w:name w:val="Body Text"/>
    <w:basedOn w:val="a"/>
    <w:link w:val="af0"/>
    <w:uiPriority w:val="99"/>
    <w:pPr>
      <w:widowControl w:val="0"/>
      <w:shd w:val="clear" w:color="auto" w:fill="FFFFFF"/>
      <w:spacing w:after="0" w:line="240" w:lineRule="atLeast"/>
      <w:ind w:hanging="440"/>
    </w:pPr>
    <w:rPr>
      <w:rFonts w:ascii="Times New Roman" w:hAnsi="Times New Roman"/>
      <w:sz w:val="27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Pr>
      <w:rFonts w:ascii="Times New Roman" w:eastAsia="Calibri" w:hAnsi="Times New Roman" w:cs="Times New Roman"/>
      <w:sz w:val="27"/>
      <w:szCs w:val="20"/>
      <w:shd w:val="clear" w:color="auto" w:fill="FFFFFF"/>
      <w:lang w:eastAsia="ru-RU"/>
    </w:rPr>
  </w:style>
  <w:style w:type="character" w:customStyle="1" w:styleId="42">
    <w:name w:val="Заголовок №4_"/>
    <w:link w:val="43"/>
    <w:uiPriority w:val="99"/>
    <w:rPr>
      <w:rFonts w:ascii="Times New Roman" w:hAnsi="Times New Roman"/>
      <w:b/>
      <w:sz w:val="28"/>
      <w:shd w:val="clear" w:color="auto" w:fill="FFFFFF"/>
    </w:rPr>
  </w:style>
  <w:style w:type="paragraph" w:customStyle="1" w:styleId="43">
    <w:name w:val="Заголовок №4"/>
    <w:basedOn w:val="a"/>
    <w:link w:val="42"/>
    <w:uiPriority w:val="99"/>
    <w:pPr>
      <w:widowControl w:val="0"/>
      <w:shd w:val="clear" w:color="auto" w:fill="FFFFFF"/>
      <w:spacing w:after="720" w:line="240" w:lineRule="atLeast"/>
      <w:jc w:val="center"/>
      <w:outlineLvl w:val="3"/>
    </w:pPr>
    <w:rPr>
      <w:rFonts w:ascii="Times New Roman" w:eastAsiaTheme="minorHAnsi" w:hAnsi="Times New Roman" w:cstheme="minorBidi"/>
      <w:b/>
      <w:sz w:val="28"/>
    </w:rPr>
  </w:style>
  <w:style w:type="paragraph" w:styleId="af1">
    <w:name w:val="List Paragraph"/>
    <w:basedOn w:val="a"/>
    <w:link w:val="af2"/>
    <w:uiPriority w:val="34"/>
    <w:qFormat/>
    <w:pPr>
      <w:ind w:left="720"/>
      <w:contextualSpacing/>
    </w:pPr>
  </w:style>
  <w:style w:type="character" w:customStyle="1" w:styleId="af2">
    <w:name w:val="Абзац списка Знак"/>
    <w:link w:val="af1"/>
    <w:uiPriority w:val="34"/>
    <w:qFormat/>
    <w:rPr>
      <w:rFonts w:ascii="Calibri" w:eastAsia="Calibri" w:hAnsi="Calibri" w:cs="Times New Roman"/>
    </w:rPr>
  </w:style>
  <w:style w:type="character" w:customStyle="1" w:styleId="apple-converted-space">
    <w:name w:val="apple-converted-space"/>
    <w:uiPriority w:val="99"/>
  </w:style>
  <w:style w:type="character" w:customStyle="1" w:styleId="12">
    <w:name w:val="Заголовок №1_"/>
    <w:link w:val="13"/>
    <w:uiPriority w:val="99"/>
    <w:rPr>
      <w:rFonts w:ascii="Times New Roman" w:hAnsi="Times New Roman"/>
      <w:sz w:val="20"/>
      <w:shd w:val="clear" w:color="auto" w:fill="FFFFFF"/>
      <w:lang w:eastAsia="ru-RU"/>
    </w:rPr>
  </w:style>
  <w:style w:type="paragraph" w:customStyle="1" w:styleId="13">
    <w:name w:val="Заголовок №1"/>
    <w:basedOn w:val="a"/>
    <w:link w:val="12"/>
    <w:uiPriority w:val="99"/>
    <w:pPr>
      <w:widowControl w:val="0"/>
      <w:shd w:val="clear" w:color="auto" w:fill="FFFFFF"/>
      <w:spacing w:after="0" w:line="240" w:lineRule="atLeast"/>
      <w:outlineLvl w:val="0"/>
    </w:pPr>
    <w:rPr>
      <w:rFonts w:ascii="Times New Roman" w:eastAsiaTheme="minorHAnsi" w:hAnsi="Times New Roman" w:cstheme="minorBidi"/>
      <w:sz w:val="20"/>
      <w:lang w:eastAsia="ru-RU"/>
    </w:rPr>
  </w:style>
  <w:style w:type="character" w:customStyle="1" w:styleId="Arial7">
    <w:name w:val="Основной текст + Arial7"/>
    <w:uiPriority w:val="99"/>
    <w:rPr>
      <w:rFonts w:ascii="Arial" w:hAnsi="Arial"/>
      <w:sz w:val="21"/>
      <w:u w:val="none"/>
    </w:rPr>
  </w:style>
  <w:style w:type="character" w:customStyle="1" w:styleId="Arial6">
    <w:name w:val="Основной текст + Arial6"/>
    <w:uiPriority w:val="99"/>
    <w:rPr>
      <w:rFonts w:ascii="Arial" w:hAnsi="Arial"/>
      <w:i/>
      <w:sz w:val="21"/>
      <w:u w:val="none"/>
    </w:rPr>
  </w:style>
  <w:style w:type="paragraph" w:customStyle="1" w:styleId="rvps12">
    <w:name w:val="rvps12"/>
    <w:basedOn w:val="a"/>
    <w:uiPriority w:val="99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82">
    <w:name w:val="Основной текст (8)_"/>
    <w:link w:val="83"/>
    <w:uiPriority w:val="99"/>
    <w:rPr>
      <w:rFonts w:ascii="Times New Roman" w:hAnsi="Times New Roman"/>
      <w:b/>
      <w:sz w:val="27"/>
      <w:shd w:val="clear" w:color="auto" w:fill="FFFFFF"/>
    </w:rPr>
  </w:style>
  <w:style w:type="paragraph" w:customStyle="1" w:styleId="83">
    <w:name w:val="Основной текст (8)"/>
    <w:basedOn w:val="a"/>
    <w:link w:val="82"/>
    <w:uiPriority w:val="99"/>
    <w:pPr>
      <w:widowControl w:val="0"/>
      <w:shd w:val="clear" w:color="auto" w:fill="FFFFFF"/>
      <w:spacing w:before="360" w:after="0" w:line="240" w:lineRule="atLeast"/>
      <w:jc w:val="center"/>
    </w:pPr>
    <w:rPr>
      <w:rFonts w:ascii="Times New Roman" w:eastAsiaTheme="minorHAnsi" w:hAnsi="Times New Roman" w:cstheme="minorBidi"/>
      <w:b/>
      <w:sz w:val="27"/>
    </w:rPr>
  </w:style>
  <w:style w:type="character" w:customStyle="1" w:styleId="Arial5">
    <w:name w:val="Основной текст + Arial5"/>
    <w:uiPriority w:val="99"/>
    <w:rPr>
      <w:rFonts w:ascii="Arial" w:hAnsi="Arial"/>
      <w:b/>
      <w:sz w:val="21"/>
      <w:u w:val="none"/>
    </w:rPr>
  </w:style>
  <w:style w:type="character" w:customStyle="1" w:styleId="25">
    <w:name w:val="Подпись к таблице (2)_"/>
    <w:link w:val="26"/>
    <w:uiPriority w:val="99"/>
    <w:rPr>
      <w:rFonts w:ascii="Times New Roman" w:hAnsi="Times New Roman"/>
      <w:i/>
      <w:sz w:val="27"/>
      <w:shd w:val="clear" w:color="auto" w:fill="FFFFFF"/>
    </w:rPr>
  </w:style>
  <w:style w:type="paragraph" w:customStyle="1" w:styleId="26">
    <w:name w:val="Подпись к таблице (2)"/>
    <w:basedOn w:val="a"/>
    <w:link w:val="25"/>
    <w:uiPriority w:val="99"/>
    <w:pPr>
      <w:widowControl w:val="0"/>
      <w:shd w:val="clear" w:color="auto" w:fill="FFFFFF"/>
      <w:spacing w:after="180" w:line="240" w:lineRule="atLeast"/>
      <w:jc w:val="right"/>
    </w:pPr>
    <w:rPr>
      <w:rFonts w:ascii="Times New Roman" w:eastAsiaTheme="minorHAnsi" w:hAnsi="Times New Roman" w:cstheme="minorBidi"/>
      <w:i/>
      <w:sz w:val="27"/>
    </w:rPr>
  </w:style>
  <w:style w:type="character" w:customStyle="1" w:styleId="32">
    <w:name w:val="Подпись к таблице (3)_"/>
    <w:link w:val="33"/>
    <w:uiPriority w:val="99"/>
    <w:rPr>
      <w:rFonts w:ascii="Times New Roman" w:hAnsi="Times New Roman"/>
      <w:b/>
      <w:sz w:val="27"/>
      <w:shd w:val="clear" w:color="auto" w:fill="FFFFFF"/>
    </w:rPr>
  </w:style>
  <w:style w:type="paragraph" w:customStyle="1" w:styleId="33">
    <w:name w:val="Подпись к таблице (3)"/>
    <w:basedOn w:val="a"/>
    <w:link w:val="32"/>
    <w:uiPriority w:val="99"/>
    <w:pPr>
      <w:widowControl w:val="0"/>
      <w:shd w:val="clear" w:color="auto" w:fill="FFFFFF"/>
      <w:spacing w:before="180" w:after="0" w:line="240" w:lineRule="atLeast"/>
    </w:pPr>
    <w:rPr>
      <w:rFonts w:ascii="Times New Roman" w:eastAsiaTheme="minorHAnsi" w:hAnsi="Times New Roman" w:cstheme="minorBidi"/>
      <w:b/>
      <w:sz w:val="27"/>
    </w:rPr>
  </w:style>
  <w:style w:type="character" w:customStyle="1" w:styleId="100">
    <w:name w:val="Основной текст (10)_"/>
    <w:link w:val="101"/>
    <w:uiPriority w:val="99"/>
    <w:rPr>
      <w:rFonts w:ascii="Times New Roman" w:hAnsi="Times New Roman"/>
      <w:i/>
      <w:sz w:val="27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pPr>
      <w:widowControl w:val="0"/>
      <w:shd w:val="clear" w:color="auto" w:fill="FFFFFF"/>
      <w:spacing w:after="0" w:line="418" w:lineRule="exact"/>
      <w:ind w:hanging="880"/>
      <w:jc w:val="right"/>
    </w:pPr>
    <w:rPr>
      <w:rFonts w:ascii="Times New Roman" w:eastAsiaTheme="minorHAnsi" w:hAnsi="Times New Roman" w:cstheme="minorBidi"/>
      <w:i/>
      <w:sz w:val="27"/>
    </w:rPr>
  </w:style>
  <w:style w:type="character" w:customStyle="1" w:styleId="84">
    <w:name w:val="Основной текст (8) + Не полужирный"/>
    <w:uiPriority w:val="99"/>
    <w:rPr>
      <w:rFonts w:ascii="Times New Roman" w:hAnsi="Times New Roman"/>
      <w:b/>
      <w:i/>
      <w:sz w:val="27"/>
      <w:u w:val="none"/>
    </w:rPr>
  </w:style>
  <w:style w:type="paragraph" w:styleId="af3">
    <w:name w:val="annotation text"/>
    <w:basedOn w:val="a"/>
    <w:link w:val="af4"/>
    <w:semiHidden/>
    <w:pPr>
      <w:spacing w:after="160" w:line="240" w:lineRule="auto"/>
    </w:pPr>
    <w:rPr>
      <w:rFonts w:eastAsia="Times New Roman" w:cs="Calibri"/>
      <w:sz w:val="20"/>
      <w:szCs w:val="20"/>
      <w:lang w:val="en-US"/>
    </w:rPr>
  </w:style>
  <w:style w:type="character" w:customStyle="1" w:styleId="af4">
    <w:name w:val="Текст примечания Знак"/>
    <w:basedOn w:val="a0"/>
    <w:link w:val="af3"/>
    <w:semiHidden/>
    <w:rPr>
      <w:rFonts w:ascii="Calibri" w:eastAsia="Times New Roman" w:hAnsi="Calibri" w:cs="Calibri"/>
      <w:sz w:val="20"/>
      <w:szCs w:val="20"/>
      <w:lang w:val="en-US"/>
    </w:rPr>
  </w:style>
  <w:style w:type="character" w:styleId="af5">
    <w:name w:val="Hyperlink"/>
    <w:basedOn w:val="a0"/>
    <w:uiPriority w:val="99"/>
    <w:rPr>
      <w:rFonts w:cs="Times New Roman"/>
      <w:color w:val="0000FF"/>
      <w:u w:val="single"/>
    </w:rPr>
  </w:style>
  <w:style w:type="paragraph" w:styleId="af6">
    <w:name w:val="Normal (Web)"/>
    <w:basedOn w:val="a"/>
    <w:link w:val="af7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бычный (веб) Знак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Pr>
      <w:rFonts w:cs="Times New Roman"/>
      <w:b/>
      <w:bCs/>
    </w:rPr>
  </w:style>
  <w:style w:type="paragraph" w:styleId="af9">
    <w:name w:val="Balloon Text"/>
    <w:basedOn w:val="a"/>
    <w:link w:val="afa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Calibri" w:hAnsi="Tahoma" w:cs="Tahoma"/>
      <w:sz w:val="16"/>
      <w:szCs w:val="16"/>
    </w:rPr>
  </w:style>
  <w:style w:type="paragraph" w:customStyle="1" w:styleId="CharCharCharChar">
    <w:name w:val="Char Знак Знак Char Знак Знак Char Знак Знак Char Знак Знак Знак"/>
    <w:basedOn w:val="a"/>
    <w:uiPriority w:val="9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Абзац списка1"/>
    <w:basedOn w:val="a"/>
    <w:uiPriority w:val="99"/>
    <w:pPr>
      <w:ind w:left="720"/>
    </w:pPr>
    <w:rPr>
      <w:rFonts w:eastAsia="Times New Roman" w:cs="Calibri"/>
    </w:rPr>
  </w:style>
  <w:style w:type="character" w:customStyle="1" w:styleId="TitleChar">
    <w:name w:val="Title Char"/>
    <w:uiPriority w:val="99"/>
    <w:rPr>
      <w:b/>
      <w:sz w:val="28"/>
      <w:u w:val="single"/>
      <w:lang w:val="uk-UA"/>
    </w:rPr>
  </w:style>
  <w:style w:type="paragraph" w:styleId="afb">
    <w:name w:val="Title"/>
    <w:basedOn w:val="a"/>
    <w:link w:val="afc"/>
    <w:qFormat/>
    <w:pPr>
      <w:spacing w:after="0" w:line="240" w:lineRule="auto"/>
      <w:jc w:val="center"/>
    </w:pPr>
    <w:rPr>
      <w:b/>
      <w:sz w:val="28"/>
      <w:szCs w:val="20"/>
      <w:u w:val="single"/>
      <w:lang w:val="uk-UA" w:eastAsia="ru-RU"/>
    </w:rPr>
  </w:style>
  <w:style w:type="character" w:customStyle="1" w:styleId="afc">
    <w:name w:val="Название Знак"/>
    <w:basedOn w:val="a0"/>
    <w:link w:val="afb"/>
    <w:rPr>
      <w:rFonts w:ascii="Calibri" w:eastAsia="Calibri" w:hAnsi="Calibri" w:cs="Times New Roman"/>
      <w:b/>
      <w:sz w:val="28"/>
      <w:szCs w:val="20"/>
      <w:u w:val="single"/>
      <w:lang w:val="uk-UA" w:eastAsia="ru-RU"/>
    </w:rPr>
  </w:style>
  <w:style w:type="character" w:customStyle="1" w:styleId="15">
    <w:name w:val="Название Знак1"/>
    <w:basedOn w:val="a0"/>
    <w:uiPriority w:val="99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27">
    <w:name w:val="Основной текст (2)_"/>
    <w:basedOn w:val="a0"/>
    <w:link w:val="2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"/>
    <w:link w:val="27"/>
    <w:pPr>
      <w:widowControl w:val="0"/>
      <w:shd w:val="clear" w:color="auto" w:fill="FFFFFF"/>
      <w:spacing w:before="840" w:after="0" w:line="648" w:lineRule="exact"/>
      <w:jc w:val="both"/>
    </w:pPr>
    <w:rPr>
      <w:rFonts w:ascii="Times New Roman" w:eastAsiaTheme="minorHAnsi" w:hAnsi="Times New Roman"/>
      <w:sz w:val="28"/>
      <w:szCs w:val="28"/>
    </w:rPr>
  </w:style>
  <w:style w:type="paragraph" w:customStyle="1" w:styleId="afd">
    <w:name w:val="Знак Знак Знак Знак Знак Знак Знак Знак Знак Знак Знак Знак"/>
    <w:basedOn w:val="a"/>
    <w:uiPriority w:val="9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e">
    <w:name w:val="Знак Знак Знак Знак Знак Знак Знак Знак Знак Знак"/>
    <w:basedOn w:val="a"/>
    <w:uiPriority w:val="9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">
    <w:name w:val="Знак Знак Знак Знак Знак Знак Знак"/>
    <w:basedOn w:val="a"/>
    <w:uiPriority w:val="9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Calibri">
    <w:name w:val="Основной текст (2) + Calibri"/>
    <w:basedOn w:val="27"/>
    <w:uiPriority w:val="99"/>
    <w:rPr>
      <w:rFonts w:ascii="Calibri" w:hAnsi="Calibri" w:cs="Calibri"/>
      <w:b/>
      <w:bCs/>
      <w:color w:val="000000"/>
      <w:spacing w:val="0"/>
      <w:position w:val="0"/>
      <w:sz w:val="15"/>
      <w:szCs w:val="15"/>
      <w:u w:val="none"/>
      <w:shd w:val="clear" w:color="auto" w:fill="FFFFFF"/>
      <w:lang w:val="uk-UA" w:eastAsia="uk-UA"/>
    </w:rPr>
  </w:style>
  <w:style w:type="character" w:customStyle="1" w:styleId="26pt">
    <w:name w:val="Основной текст (2) + 6 pt"/>
    <w:basedOn w:val="27"/>
    <w:uiPriority w:val="99"/>
    <w:rPr>
      <w:rFonts w:ascii="Arial Unicode MS" w:eastAsia="Arial Unicode MS" w:hAnsi="Arial Unicode MS" w:cs="Arial Unicode MS"/>
      <w:color w:val="000000"/>
      <w:spacing w:val="0"/>
      <w:position w:val="0"/>
      <w:sz w:val="12"/>
      <w:szCs w:val="12"/>
      <w:u w:val="none"/>
      <w:shd w:val="clear" w:color="auto" w:fill="FFFFFF"/>
      <w:lang w:val="uk-UA" w:eastAsia="uk-UA"/>
    </w:rPr>
  </w:style>
  <w:style w:type="character" w:customStyle="1" w:styleId="2AngsanaUPC">
    <w:name w:val="Основной текст (2) + AngsanaUPC"/>
    <w:basedOn w:val="27"/>
    <w:uiPriority w:val="99"/>
    <w:rPr>
      <w:rFonts w:ascii="AngsanaUPC" w:hAnsi="AngsanaUPC" w:cs="AngsanaUPC"/>
      <w:i/>
      <w:iCs/>
      <w:color w:val="000000"/>
      <w:spacing w:val="0"/>
      <w:position w:val="0"/>
      <w:sz w:val="20"/>
      <w:szCs w:val="20"/>
      <w:u w:val="none"/>
      <w:shd w:val="clear" w:color="auto" w:fill="FFFFFF"/>
      <w:lang w:val="uk-UA" w:eastAsia="uk-UA"/>
    </w:rPr>
  </w:style>
  <w:style w:type="character" w:customStyle="1" w:styleId="2Calibri1">
    <w:name w:val="Основной текст (2) + Calibri1"/>
    <w:basedOn w:val="27"/>
    <w:uiPriority w:val="99"/>
    <w:rPr>
      <w:rFonts w:ascii="Calibri" w:hAnsi="Calibri" w:cs="Calibri"/>
      <w:b/>
      <w:bCs/>
      <w:i/>
      <w:iCs/>
      <w:color w:val="000000"/>
      <w:spacing w:val="0"/>
      <w:position w:val="0"/>
      <w:sz w:val="14"/>
      <w:szCs w:val="14"/>
      <w:u w:val="none"/>
      <w:shd w:val="clear" w:color="auto" w:fill="FFFFFF"/>
      <w:lang w:val="uk-UA" w:eastAsia="uk-UA"/>
    </w:rPr>
  </w:style>
  <w:style w:type="table" w:styleId="aff0">
    <w:name w:val="Table Grid"/>
    <w:basedOn w:val="a1"/>
    <w:uiPriority w:val="99"/>
    <w:qFormat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header"/>
    <w:basedOn w:val="a"/>
    <w:link w:val="aff2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rPr>
      <w:rFonts w:ascii="Calibri" w:eastAsia="Calibri" w:hAnsi="Calibri" w:cs="Times New Roman"/>
    </w:rPr>
  </w:style>
  <w:style w:type="paragraph" w:styleId="aff3">
    <w:name w:val="footer"/>
    <w:basedOn w:val="a"/>
    <w:link w:val="aff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  <w:rPr>
      <w:rFonts w:ascii="Calibri" w:eastAsia="Calibri" w:hAnsi="Calibri" w:cs="Times New Roman"/>
    </w:rPr>
  </w:style>
  <w:style w:type="paragraph" w:customStyle="1" w:styleId="112">
    <w:name w:val="Знак Знак Знак Знак Знак Знак Знак Знак Знак Знак Знак Знак1 Знак Знак Знак Знак Знак Знак Знак Знак Знак1 Знак Знак Знак Знак Знак Знак2 Знак Знак"/>
    <w:basedOn w:val="a"/>
    <w:uiPriority w:val="99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f5">
    <w:name w:val="Знак Знак Знак"/>
    <w:basedOn w:val="a"/>
    <w:link w:val="aff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6">
    <w:name w:val="Знак Знак Знак Знак"/>
    <w:basedOn w:val="a0"/>
    <w:link w:val="aff5"/>
    <w:rPr>
      <w:rFonts w:ascii="Verdana" w:eastAsia="Times New Roman" w:hAnsi="Verdana" w:cs="Verdana"/>
      <w:sz w:val="20"/>
      <w:szCs w:val="20"/>
      <w:lang w:val="en-US"/>
    </w:rPr>
  </w:style>
  <w:style w:type="paragraph" w:styleId="aff7">
    <w:name w:val="Body Text Indent"/>
    <w:basedOn w:val="a"/>
    <w:link w:val="aff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uk-UA" w:eastAsia="ru-RU"/>
    </w:rPr>
  </w:style>
  <w:style w:type="character" w:customStyle="1" w:styleId="aff8">
    <w:name w:val="Основной текст с отступом Знак"/>
    <w:basedOn w:val="a0"/>
    <w:link w:val="aff7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f9">
    <w:name w:val="caption"/>
    <w:basedOn w:val="a"/>
    <w:next w:val="a"/>
    <w:qFormat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val="uk-UA" w:eastAsia="ru-RU"/>
    </w:rPr>
  </w:style>
  <w:style w:type="paragraph" w:customStyle="1" w:styleId="affa">
    <w:name w:val="Стиль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Iauiue">
    <w:name w:val="Iau?iue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b/>
      <w:bCs/>
      <w:sz w:val="20"/>
      <w:szCs w:val="20"/>
    </w:rPr>
  </w:style>
  <w:style w:type="paragraph" w:styleId="29">
    <w:name w:val="Body Text Indent 2"/>
    <w:basedOn w:val="a"/>
    <w:link w:val="2a"/>
    <w:uiPriority w:val="99"/>
    <w:semiHidden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0"/>
    <w:link w:val="29"/>
    <w:uiPriority w:val="99"/>
    <w:semiHidden/>
    <w:rPr>
      <w:rFonts w:ascii="Calibri" w:eastAsia="Calibri" w:hAnsi="Calibri" w:cs="Times New Roman"/>
    </w:rPr>
  </w:style>
  <w:style w:type="character" w:customStyle="1" w:styleId="rvts0">
    <w:name w:val="rvts0"/>
    <w:rPr>
      <w:rFonts w:cs="Times New Roman"/>
    </w:rPr>
  </w:style>
  <w:style w:type="paragraph" w:customStyle="1" w:styleId="Default">
    <w:name w:val="Default"/>
    <w:uiPriority w:val="99"/>
    <w:qFormat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Знак Знак1 Знак Знак Знак Знак Знак Знак Знак Знак"/>
    <w:basedOn w:val="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textexposedshow">
    <w:name w:val="text_exposed_show"/>
    <w:basedOn w:val="a0"/>
    <w:uiPriority w:val="99"/>
  </w:style>
  <w:style w:type="paragraph" w:customStyle="1" w:styleId="17">
    <w:name w:val="Знак Знак Знак Знак1 Знак Знак Знак Знак Знак Знак"/>
    <w:basedOn w:val="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11pt">
    <w:name w:val="Основной текст (2) + 11 pt"/>
    <w:basedOn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uk-UA" w:eastAsia="uk-UA" w:bidi="uk-UA"/>
    </w:rPr>
  </w:style>
  <w:style w:type="paragraph" w:customStyle="1" w:styleId="Style11">
    <w:name w:val="Style11"/>
    <w:basedOn w:val="a"/>
    <w:pPr>
      <w:widowControl w:val="0"/>
      <w:spacing w:after="0" w:line="24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List Bullet 2"/>
    <w:basedOn w:val="a"/>
    <w:pPr>
      <w:numPr>
        <w:numId w:val="3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b">
    <w:name w:val="No Spacing"/>
    <w:link w:val="affc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c">
    <w:name w:val="Без интервала Знак"/>
    <w:basedOn w:val="a0"/>
    <w:link w:val="affb"/>
    <w:uiPriority w:val="1"/>
    <w:rPr>
      <w:rFonts w:ascii="Calibri" w:eastAsia="Calibri" w:hAnsi="Calibri" w:cs="Times New Roman"/>
    </w:rPr>
  </w:style>
  <w:style w:type="paragraph" w:customStyle="1" w:styleId="affd">
    <w:name w:val="Звичайний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styleId="20">
    <w:name w:val="heading 2"/>
    <w:basedOn w:val="a"/>
    <w:next w:val="a"/>
    <w:link w:val="21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Subtitle"/>
    <w:basedOn w:val="a"/>
    <w:next w:val="a"/>
    <w:link w:val="a4"/>
    <w:uiPriority w:val="11"/>
    <w:qFormat/>
    <w:pPr>
      <w:spacing w:before="200"/>
    </w:pPr>
    <w:rPr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7">
    <w:name w:val="footnote text"/>
    <w:basedOn w:val="a"/>
    <w:link w:val="a8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8">
    <w:name w:val="Текст сноски Знак"/>
    <w:link w:val="a7"/>
    <w:uiPriority w:val="99"/>
    <w:rPr>
      <w:sz w:val="18"/>
    </w:rPr>
  </w:style>
  <w:style w:type="character" w:styleId="a9">
    <w:name w:val="footnote reference"/>
    <w:basedOn w:val="a0"/>
    <w:uiPriority w:val="99"/>
    <w:unhideWhenUsed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1">
    <w:name w:val="Заголовок 2 Знак"/>
    <w:basedOn w:val="a0"/>
    <w:link w:val="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Char">
    <w:name w:val="Body Text Char"/>
    <w:uiPriority w:val="99"/>
    <w:rPr>
      <w:rFonts w:ascii="Times New Roman" w:hAnsi="Times New Roman"/>
      <w:sz w:val="27"/>
      <w:shd w:val="clear" w:color="auto" w:fill="FFFFFF"/>
    </w:rPr>
  </w:style>
  <w:style w:type="paragraph" w:styleId="af">
    <w:name w:val="Body Text"/>
    <w:basedOn w:val="a"/>
    <w:link w:val="af0"/>
    <w:uiPriority w:val="99"/>
    <w:pPr>
      <w:widowControl w:val="0"/>
      <w:shd w:val="clear" w:color="auto" w:fill="FFFFFF"/>
      <w:spacing w:after="0" w:line="240" w:lineRule="atLeast"/>
      <w:ind w:hanging="440"/>
    </w:pPr>
    <w:rPr>
      <w:rFonts w:ascii="Times New Roman" w:hAnsi="Times New Roman"/>
      <w:sz w:val="27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Pr>
      <w:rFonts w:ascii="Times New Roman" w:eastAsia="Calibri" w:hAnsi="Times New Roman" w:cs="Times New Roman"/>
      <w:sz w:val="27"/>
      <w:szCs w:val="20"/>
      <w:shd w:val="clear" w:color="auto" w:fill="FFFFFF"/>
      <w:lang w:eastAsia="ru-RU"/>
    </w:rPr>
  </w:style>
  <w:style w:type="character" w:customStyle="1" w:styleId="42">
    <w:name w:val="Заголовок №4_"/>
    <w:link w:val="43"/>
    <w:uiPriority w:val="99"/>
    <w:rPr>
      <w:rFonts w:ascii="Times New Roman" w:hAnsi="Times New Roman"/>
      <w:b/>
      <w:sz w:val="28"/>
      <w:shd w:val="clear" w:color="auto" w:fill="FFFFFF"/>
    </w:rPr>
  </w:style>
  <w:style w:type="paragraph" w:customStyle="1" w:styleId="43">
    <w:name w:val="Заголовок №4"/>
    <w:basedOn w:val="a"/>
    <w:link w:val="42"/>
    <w:uiPriority w:val="99"/>
    <w:pPr>
      <w:widowControl w:val="0"/>
      <w:shd w:val="clear" w:color="auto" w:fill="FFFFFF"/>
      <w:spacing w:after="720" w:line="240" w:lineRule="atLeast"/>
      <w:jc w:val="center"/>
      <w:outlineLvl w:val="3"/>
    </w:pPr>
    <w:rPr>
      <w:rFonts w:ascii="Times New Roman" w:eastAsiaTheme="minorHAnsi" w:hAnsi="Times New Roman" w:cstheme="minorBidi"/>
      <w:b/>
      <w:sz w:val="28"/>
    </w:rPr>
  </w:style>
  <w:style w:type="paragraph" w:styleId="af1">
    <w:name w:val="List Paragraph"/>
    <w:basedOn w:val="a"/>
    <w:link w:val="af2"/>
    <w:uiPriority w:val="34"/>
    <w:qFormat/>
    <w:pPr>
      <w:ind w:left="720"/>
      <w:contextualSpacing/>
    </w:pPr>
  </w:style>
  <w:style w:type="character" w:customStyle="1" w:styleId="af2">
    <w:name w:val="Абзац списка Знак"/>
    <w:link w:val="af1"/>
    <w:uiPriority w:val="34"/>
    <w:qFormat/>
    <w:rPr>
      <w:rFonts w:ascii="Calibri" w:eastAsia="Calibri" w:hAnsi="Calibri" w:cs="Times New Roman"/>
    </w:rPr>
  </w:style>
  <w:style w:type="character" w:customStyle="1" w:styleId="apple-converted-space">
    <w:name w:val="apple-converted-space"/>
    <w:uiPriority w:val="99"/>
  </w:style>
  <w:style w:type="character" w:customStyle="1" w:styleId="12">
    <w:name w:val="Заголовок №1_"/>
    <w:link w:val="13"/>
    <w:uiPriority w:val="99"/>
    <w:rPr>
      <w:rFonts w:ascii="Times New Roman" w:hAnsi="Times New Roman"/>
      <w:sz w:val="20"/>
      <w:shd w:val="clear" w:color="auto" w:fill="FFFFFF"/>
      <w:lang w:eastAsia="ru-RU"/>
    </w:rPr>
  </w:style>
  <w:style w:type="paragraph" w:customStyle="1" w:styleId="13">
    <w:name w:val="Заголовок №1"/>
    <w:basedOn w:val="a"/>
    <w:link w:val="12"/>
    <w:uiPriority w:val="99"/>
    <w:pPr>
      <w:widowControl w:val="0"/>
      <w:shd w:val="clear" w:color="auto" w:fill="FFFFFF"/>
      <w:spacing w:after="0" w:line="240" w:lineRule="atLeast"/>
      <w:outlineLvl w:val="0"/>
    </w:pPr>
    <w:rPr>
      <w:rFonts w:ascii="Times New Roman" w:eastAsiaTheme="minorHAnsi" w:hAnsi="Times New Roman" w:cstheme="minorBidi"/>
      <w:sz w:val="20"/>
      <w:lang w:eastAsia="ru-RU"/>
    </w:rPr>
  </w:style>
  <w:style w:type="character" w:customStyle="1" w:styleId="Arial7">
    <w:name w:val="Основной текст + Arial7"/>
    <w:uiPriority w:val="99"/>
    <w:rPr>
      <w:rFonts w:ascii="Arial" w:hAnsi="Arial"/>
      <w:sz w:val="21"/>
      <w:u w:val="none"/>
    </w:rPr>
  </w:style>
  <w:style w:type="character" w:customStyle="1" w:styleId="Arial6">
    <w:name w:val="Основной текст + Arial6"/>
    <w:uiPriority w:val="99"/>
    <w:rPr>
      <w:rFonts w:ascii="Arial" w:hAnsi="Arial"/>
      <w:i/>
      <w:sz w:val="21"/>
      <w:u w:val="none"/>
    </w:rPr>
  </w:style>
  <w:style w:type="paragraph" w:customStyle="1" w:styleId="rvps12">
    <w:name w:val="rvps12"/>
    <w:basedOn w:val="a"/>
    <w:uiPriority w:val="99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82">
    <w:name w:val="Основной текст (8)_"/>
    <w:link w:val="83"/>
    <w:uiPriority w:val="99"/>
    <w:rPr>
      <w:rFonts w:ascii="Times New Roman" w:hAnsi="Times New Roman"/>
      <w:b/>
      <w:sz w:val="27"/>
      <w:shd w:val="clear" w:color="auto" w:fill="FFFFFF"/>
    </w:rPr>
  </w:style>
  <w:style w:type="paragraph" w:customStyle="1" w:styleId="83">
    <w:name w:val="Основной текст (8)"/>
    <w:basedOn w:val="a"/>
    <w:link w:val="82"/>
    <w:uiPriority w:val="99"/>
    <w:pPr>
      <w:widowControl w:val="0"/>
      <w:shd w:val="clear" w:color="auto" w:fill="FFFFFF"/>
      <w:spacing w:before="360" w:after="0" w:line="240" w:lineRule="atLeast"/>
      <w:jc w:val="center"/>
    </w:pPr>
    <w:rPr>
      <w:rFonts w:ascii="Times New Roman" w:eastAsiaTheme="minorHAnsi" w:hAnsi="Times New Roman" w:cstheme="minorBidi"/>
      <w:b/>
      <w:sz w:val="27"/>
    </w:rPr>
  </w:style>
  <w:style w:type="character" w:customStyle="1" w:styleId="Arial5">
    <w:name w:val="Основной текст + Arial5"/>
    <w:uiPriority w:val="99"/>
    <w:rPr>
      <w:rFonts w:ascii="Arial" w:hAnsi="Arial"/>
      <w:b/>
      <w:sz w:val="21"/>
      <w:u w:val="none"/>
    </w:rPr>
  </w:style>
  <w:style w:type="character" w:customStyle="1" w:styleId="25">
    <w:name w:val="Подпись к таблице (2)_"/>
    <w:link w:val="26"/>
    <w:uiPriority w:val="99"/>
    <w:rPr>
      <w:rFonts w:ascii="Times New Roman" w:hAnsi="Times New Roman"/>
      <w:i/>
      <w:sz w:val="27"/>
      <w:shd w:val="clear" w:color="auto" w:fill="FFFFFF"/>
    </w:rPr>
  </w:style>
  <w:style w:type="paragraph" w:customStyle="1" w:styleId="26">
    <w:name w:val="Подпись к таблице (2)"/>
    <w:basedOn w:val="a"/>
    <w:link w:val="25"/>
    <w:uiPriority w:val="99"/>
    <w:pPr>
      <w:widowControl w:val="0"/>
      <w:shd w:val="clear" w:color="auto" w:fill="FFFFFF"/>
      <w:spacing w:after="180" w:line="240" w:lineRule="atLeast"/>
      <w:jc w:val="right"/>
    </w:pPr>
    <w:rPr>
      <w:rFonts w:ascii="Times New Roman" w:eastAsiaTheme="minorHAnsi" w:hAnsi="Times New Roman" w:cstheme="minorBidi"/>
      <w:i/>
      <w:sz w:val="27"/>
    </w:rPr>
  </w:style>
  <w:style w:type="character" w:customStyle="1" w:styleId="32">
    <w:name w:val="Подпись к таблице (3)_"/>
    <w:link w:val="33"/>
    <w:uiPriority w:val="99"/>
    <w:rPr>
      <w:rFonts w:ascii="Times New Roman" w:hAnsi="Times New Roman"/>
      <w:b/>
      <w:sz w:val="27"/>
      <w:shd w:val="clear" w:color="auto" w:fill="FFFFFF"/>
    </w:rPr>
  </w:style>
  <w:style w:type="paragraph" w:customStyle="1" w:styleId="33">
    <w:name w:val="Подпись к таблице (3)"/>
    <w:basedOn w:val="a"/>
    <w:link w:val="32"/>
    <w:uiPriority w:val="99"/>
    <w:pPr>
      <w:widowControl w:val="0"/>
      <w:shd w:val="clear" w:color="auto" w:fill="FFFFFF"/>
      <w:spacing w:before="180" w:after="0" w:line="240" w:lineRule="atLeast"/>
    </w:pPr>
    <w:rPr>
      <w:rFonts w:ascii="Times New Roman" w:eastAsiaTheme="minorHAnsi" w:hAnsi="Times New Roman" w:cstheme="minorBidi"/>
      <w:b/>
      <w:sz w:val="27"/>
    </w:rPr>
  </w:style>
  <w:style w:type="character" w:customStyle="1" w:styleId="100">
    <w:name w:val="Основной текст (10)_"/>
    <w:link w:val="101"/>
    <w:uiPriority w:val="99"/>
    <w:rPr>
      <w:rFonts w:ascii="Times New Roman" w:hAnsi="Times New Roman"/>
      <w:i/>
      <w:sz w:val="27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pPr>
      <w:widowControl w:val="0"/>
      <w:shd w:val="clear" w:color="auto" w:fill="FFFFFF"/>
      <w:spacing w:after="0" w:line="418" w:lineRule="exact"/>
      <w:ind w:hanging="880"/>
      <w:jc w:val="right"/>
    </w:pPr>
    <w:rPr>
      <w:rFonts w:ascii="Times New Roman" w:eastAsiaTheme="minorHAnsi" w:hAnsi="Times New Roman" w:cstheme="minorBidi"/>
      <w:i/>
      <w:sz w:val="27"/>
    </w:rPr>
  </w:style>
  <w:style w:type="character" w:customStyle="1" w:styleId="84">
    <w:name w:val="Основной текст (8) + Не полужирный"/>
    <w:uiPriority w:val="99"/>
    <w:rPr>
      <w:rFonts w:ascii="Times New Roman" w:hAnsi="Times New Roman"/>
      <w:b/>
      <w:i/>
      <w:sz w:val="27"/>
      <w:u w:val="none"/>
    </w:rPr>
  </w:style>
  <w:style w:type="paragraph" w:styleId="af3">
    <w:name w:val="annotation text"/>
    <w:basedOn w:val="a"/>
    <w:link w:val="af4"/>
    <w:semiHidden/>
    <w:pPr>
      <w:spacing w:after="160" w:line="240" w:lineRule="auto"/>
    </w:pPr>
    <w:rPr>
      <w:rFonts w:eastAsia="Times New Roman" w:cs="Calibri"/>
      <w:sz w:val="20"/>
      <w:szCs w:val="20"/>
      <w:lang w:val="en-US"/>
    </w:rPr>
  </w:style>
  <w:style w:type="character" w:customStyle="1" w:styleId="af4">
    <w:name w:val="Текст примечания Знак"/>
    <w:basedOn w:val="a0"/>
    <w:link w:val="af3"/>
    <w:semiHidden/>
    <w:rPr>
      <w:rFonts w:ascii="Calibri" w:eastAsia="Times New Roman" w:hAnsi="Calibri" w:cs="Calibri"/>
      <w:sz w:val="20"/>
      <w:szCs w:val="20"/>
      <w:lang w:val="en-US"/>
    </w:rPr>
  </w:style>
  <w:style w:type="character" w:styleId="af5">
    <w:name w:val="Hyperlink"/>
    <w:basedOn w:val="a0"/>
    <w:uiPriority w:val="99"/>
    <w:rPr>
      <w:rFonts w:cs="Times New Roman"/>
      <w:color w:val="0000FF"/>
      <w:u w:val="single"/>
    </w:rPr>
  </w:style>
  <w:style w:type="paragraph" w:styleId="af6">
    <w:name w:val="Normal (Web)"/>
    <w:basedOn w:val="a"/>
    <w:link w:val="af7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бычный (веб) Знак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Pr>
      <w:rFonts w:cs="Times New Roman"/>
      <w:b/>
      <w:bCs/>
    </w:rPr>
  </w:style>
  <w:style w:type="paragraph" w:styleId="af9">
    <w:name w:val="Balloon Text"/>
    <w:basedOn w:val="a"/>
    <w:link w:val="afa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Calibri" w:hAnsi="Tahoma" w:cs="Tahoma"/>
      <w:sz w:val="16"/>
      <w:szCs w:val="16"/>
    </w:rPr>
  </w:style>
  <w:style w:type="paragraph" w:customStyle="1" w:styleId="CharCharCharChar">
    <w:name w:val="Char Знак Знак Char Знак Знак Char Знак Знак Char Знак Знак Знак"/>
    <w:basedOn w:val="a"/>
    <w:uiPriority w:val="9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Абзац списка1"/>
    <w:basedOn w:val="a"/>
    <w:uiPriority w:val="99"/>
    <w:pPr>
      <w:ind w:left="720"/>
    </w:pPr>
    <w:rPr>
      <w:rFonts w:eastAsia="Times New Roman" w:cs="Calibri"/>
    </w:rPr>
  </w:style>
  <w:style w:type="character" w:customStyle="1" w:styleId="TitleChar">
    <w:name w:val="Title Char"/>
    <w:uiPriority w:val="99"/>
    <w:rPr>
      <w:b/>
      <w:sz w:val="28"/>
      <w:u w:val="single"/>
      <w:lang w:val="uk-UA"/>
    </w:rPr>
  </w:style>
  <w:style w:type="paragraph" w:styleId="afb">
    <w:name w:val="Title"/>
    <w:basedOn w:val="a"/>
    <w:link w:val="afc"/>
    <w:qFormat/>
    <w:pPr>
      <w:spacing w:after="0" w:line="240" w:lineRule="auto"/>
      <w:jc w:val="center"/>
    </w:pPr>
    <w:rPr>
      <w:b/>
      <w:sz w:val="28"/>
      <w:szCs w:val="20"/>
      <w:u w:val="single"/>
      <w:lang w:val="uk-UA" w:eastAsia="ru-RU"/>
    </w:rPr>
  </w:style>
  <w:style w:type="character" w:customStyle="1" w:styleId="afc">
    <w:name w:val="Название Знак"/>
    <w:basedOn w:val="a0"/>
    <w:link w:val="afb"/>
    <w:rPr>
      <w:rFonts w:ascii="Calibri" w:eastAsia="Calibri" w:hAnsi="Calibri" w:cs="Times New Roman"/>
      <w:b/>
      <w:sz w:val="28"/>
      <w:szCs w:val="20"/>
      <w:u w:val="single"/>
      <w:lang w:val="uk-UA" w:eastAsia="ru-RU"/>
    </w:rPr>
  </w:style>
  <w:style w:type="character" w:customStyle="1" w:styleId="15">
    <w:name w:val="Название Знак1"/>
    <w:basedOn w:val="a0"/>
    <w:uiPriority w:val="99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27">
    <w:name w:val="Основной текст (2)_"/>
    <w:basedOn w:val="a0"/>
    <w:link w:val="2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"/>
    <w:link w:val="27"/>
    <w:pPr>
      <w:widowControl w:val="0"/>
      <w:shd w:val="clear" w:color="auto" w:fill="FFFFFF"/>
      <w:spacing w:before="840" w:after="0" w:line="648" w:lineRule="exact"/>
      <w:jc w:val="both"/>
    </w:pPr>
    <w:rPr>
      <w:rFonts w:ascii="Times New Roman" w:eastAsiaTheme="minorHAnsi" w:hAnsi="Times New Roman"/>
      <w:sz w:val="28"/>
      <w:szCs w:val="28"/>
    </w:rPr>
  </w:style>
  <w:style w:type="paragraph" w:customStyle="1" w:styleId="afd">
    <w:name w:val="Знак Знак Знак Знак Знак Знак Знак Знак Знак Знак Знак Знак"/>
    <w:basedOn w:val="a"/>
    <w:uiPriority w:val="9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e">
    <w:name w:val="Знак Знак Знак Знак Знак Знак Знак Знак Знак Знак"/>
    <w:basedOn w:val="a"/>
    <w:uiPriority w:val="9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">
    <w:name w:val="Знак Знак Знак Знак Знак Знак Знак"/>
    <w:basedOn w:val="a"/>
    <w:uiPriority w:val="9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Calibri">
    <w:name w:val="Основной текст (2) + Calibri"/>
    <w:basedOn w:val="27"/>
    <w:uiPriority w:val="99"/>
    <w:rPr>
      <w:rFonts w:ascii="Calibri" w:hAnsi="Calibri" w:cs="Calibri"/>
      <w:b/>
      <w:bCs/>
      <w:color w:val="000000"/>
      <w:spacing w:val="0"/>
      <w:position w:val="0"/>
      <w:sz w:val="15"/>
      <w:szCs w:val="15"/>
      <w:u w:val="none"/>
      <w:shd w:val="clear" w:color="auto" w:fill="FFFFFF"/>
      <w:lang w:val="uk-UA" w:eastAsia="uk-UA"/>
    </w:rPr>
  </w:style>
  <w:style w:type="character" w:customStyle="1" w:styleId="26pt">
    <w:name w:val="Основной текст (2) + 6 pt"/>
    <w:basedOn w:val="27"/>
    <w:uiPriority w:val="99"/>
    <w:rPr>
      <w:rFonts w:ascii="Arial Unicode MS" w:eastAsia="Arial Unicode MS" w:hAnsi="Arial Unicode MS" w:cs="Arial Unicode MS"/>
      <w:color w:val="000000"/>
      <w:spacing w:val="0"/>
      <w:position w:val="0"/>
      <w:sz w:val="12"/>
      <w:szCs w:val="12"/>
      <w:u w:val="none"/>
      <w:shd w:val="clear" w:color="auto" w:fill="FFFFFF"/>
      <w:lang w:val="uk-UA" w:eastAsia="uk-UA"/>
    </w:rPr>
  </w:style>
  <w:style w:type="character" w:customStyle="1" w:styleId="2AngsanaUPC">
    <w:name w:val="Основной текст (2) + AngsanaUPC"/>
    <w:basedOn w:val="27"/>
    <w:uiPriority w:val="99"/>
    <w:rPr>
      <w:rFonts w:ascii="AngsanaUPC" w:hAnsi="AngsanaUPC" w:cs="AngsanaUPC"/>
      <w:i/>
      <w:iCs/>
      <w:color w:val="000000"/>
      <w:spacing w:val="0"/>
      <w:position w:val="0"/>
      <w:sz w:val="20"/>
      <w:szCs w:val="20"/>
      <w:u w:val="none"/>
      <w:shd w:val="clear" w:color="auto" w:fill="FFFFFF"/>
      <w:lang w:val="uk-UA" w:eastAsia="uk-UA"/>
    </w:rPr>
  </w:style>
  <w:style w:type="character" w:customStyle="1" w:styleId="2Calibri1">
    <w:name w:val="Основной текст (2) + Calibri1"/>
    <w:basedOn w:val="27"/>
    <w:uiPriority w:val="99"/>
    <w:rPr>
      <w:rFonts w:ascii="Calibri" w:hAnsi="Calibri" w:cs="Calibri"/>
      <w:b/>
      <w:bCs/>
      <w:i/>
      <w:iCs/>
      <w:color w:val="000000"/>
      <w:spacing w:val="0"/>
      <w:position w:val="0"/>
      <w:sz w:val="14"/>
      <w:szCs w:val="14"/>
      <w:u w:val="none"/>
      <w:shd w:val="clear" w:color="auto" w:fill="FFFFFF"/>
      <w:lang w:val="uk-UA" w:eastAsia="uk-UA"/>
    </w:rPr>
  </w:style>
  <w:style w:type="table" w:styleId="aff0">
    <w:name w:val="Table Grid"/>
    <w:basedOn w:val="a1"/>
    <w:uiPriority w:val="99"/>
    <w:qFormat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header"/>
    <w:basedOn w:val="a"/>
    <w:link w:val="aff2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rPr>
      <w:rFonts w:ascii="Calibri" w:eastAsia="Calibri" w:hAnsi="Calibri" w:cs="Times New Roman"/>
    </w:rPr>
  </w:style>
  <w:style w:type="paragraph" w:styleId="aff3">
    <w:name w:val="footer"/>
    <w:basedOn w:val="a"/>
    <w:link w:val="aff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  <w:rPr>
      <w:rFonts w:ascii="Calibri" w:eastAsia="Calibri" w:hAnsi="Calibri" w:cs="Times New Roman"/>
    </w:rPr>
  </w:style>
  <w:style w:type="paragraph" w:customStyle="1" w:styleId="112">
    <w:name w:val="Знак Знак Знак Знак Знак Знак Знак Знак Знак Знак Знак Знак1 Знак Знак Знак Знак Знак Знак Знак Знак Знак1 Знак Знак Знак Знак Знак Знак2 Знак Знак"/>
    <w:basedOn w:val="a"/>
    <w:uiPriority w:val="99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f5">
    <w:name w:val="Знак Знак Знак"/>
    <w:basedOn w:val="a"/>
    <w:link w:val="aff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6">
    <w:name w:val="Знак Знак Знак Знак"/>
    <w:basedOn w:val="a0"/>
    <w:link w:val="aff5"/>
    <w:rPr>
      <w:rFonts w:ascii="Verdana" w:eastAsia="Times New Roman" w:hAnsi="Verdana" w:cs="Verdana"/>
      <w:sz w:val="20"/>
      <w:szCs w:val="20"/>
      <w:lang w:val="en-US"/>
    </w:rPr>
  </w:style>
  <w:style w:type="paragraph" w:styleId="aff7">
    <w:name w:val="Body Text Indent"/>
    <w:basedOn w:val="a"/>
    <w:link w:val="aff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uk-UA" w:eastAsia="ru-RU"/>
    </w:rPr>
  </w:style>
  <w:style w:type="character" w:customStyle="1" w:styleId="aff8">
    <w:name w:val="Основной текст с отступом Знак"/>
    <w:basedOn w:val="a0"/>
    <w:link w:val="aff7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f9">
    <w:name w:val="caption"/>
    <w:basedOn w:val="a"/>
    <w:next w:val="a"/>
    <w:qFormat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val="uk-UA" w:eastAsia="ru-RU"/>
    </w:rPr>
  </w:style>
  <w:style w:type="paragraph" w:customStyle="1" w:styleId="affa">
    <w:name w:val="Стиль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Iauiue">
    <w:name w:val="Iau?iue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b/>
      <w:bCs/>
      <w:sz w:val="20"/>
      <w:szCs w:val="20"/>
    </w:rPr>
  </w:style>
  <w:style w:type="paragraph" w:styleId="29">
    <w:name w:val="Body Text Indent 2"/>
    <w:basedOn w:val="a"/>
    <w:link w:val="2a"/>
    <w:uiPriority w:val="99"/>
    <w:semiHidden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0"/>
    <w:link w:val="29"/>
    <w:uiPriority w:val="99"/>
    <w:semiHidden/>
    <w:rPr>
      <w:rFonts w:ascii="Calibri" w:eastAsia="Calibri" w:hAnsi="Calibri" w:cs="Times New Roman"/>
    </w:rPr>
  </w:style>
  <w:style w:type="character" w:customStyle="1" w:styleId="rvts0">
    <w:name w:val="rvts0"/>
    <w:rPr>
      <w:rFonts w:cs="Times New Roman"/>
    </w:rPr>
  </w:style>
  <w:style w:type="paragraph" w:customStyle="1" w:styleId="Default">
    <w:name w:val="Default"/>
    <w:uiPriority w:val="99"/>
    <w:qFormat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Знак Знак1 Знак Знак Знак Знак Знак Знак Знак Знак"/>
    <w:basedOn w:val="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textexposedshow">
    <w:name w:val="text_exposed_show"/>
    <w:basedOn w:val="a0"/>
    <w:uiPriority w:val="99"/>
  </w:style>
  <w:style w:type="paragraph" w:customStyle="1" w:styleId="17">
    <w:name w:val="Знак Знак Знак Знак1 Знак Знак Знак Знак Знак Знак"/>
    <w:basedOn w:val="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11pt">
    <w:name w:val="Основной текст (2) + 11 pt"/>
    <w:basedOn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uk-UA" w:eastAsia="uk-UA" w:bidi="uk-UA"/>
    </w:rPr>
  </w:style>
  <w:style w:type="paragraph" w:customStyle="1" w:styleId="Style11">
    <w:name w:val="Style11"/>
    <w:basedOn w:val="a"/>
    <w:pPr>
      <w:widowControl w:val="0"/>
      <w:spacing w:after="0" w:line="24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List Bullet 2"/>
    <w:basedOn w:val="a"/>
    <w:pPr>
      <w:numPr>
        <w:numId w:val="3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b">
    <w:name w:val="No Spacing"/>
    <w:link w:val="affc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c">
    <w:name w:val="Без интервала Знак"/>
    <w:basedOn w:val="a0"/>
    <w:link w:val="affb"/>
    <w:uiPriority w:val="1"/>
    <w:rPr>
      <w:rFonts w:ascii="Calibri" w:eastAsia="Calibri" w:hAnsi="Calibri" w:cs="Times New Roman"/>
    </w:rPr>
  </w:style>
  <w:style w:type="paragraph" w:customStyle="1" w:styleId="affd">
    <w:name w:val="Звичайний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image" Target="media/image30.jp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0.jpg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Суб</a:t>
            </a:r>
            <a:r>
              <a:rPr lang="en-US"/>
              <a:t>'</a:t>
            </a:r>
            <a:r>
              <a:rPr lang="ru-RU"/>
              <a:t>єкти господарювання</a:t>
            </a:r>
          </a:p>
        </c:rich>
      </c:tx>
      <c:layout>
        <c:manualLayout>
          <c:xMode val="edge"/>
          <c:yMode val="edge"/>
          <c:x val="0.27463675213675215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2022 рік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Лист4!$A$2:$A$5</c:f>
              <c:strCache>
                <c:ptCount val="4"/>
                <c:pt idx="0">
                  <c:v>СГД</c:v>
                </c:pt>
                <c:pt idx="1">
                  <c:v>юридичні особи</c:v>
                </c:pt>
                <c:pt idx="2">
                  <c:v>самозайняті</c:v>
                </c:pt>
                <c:pt idx="3">
                  <c:v>в т.ч. аграрії</c:v>
                </c:pt>
              </c:strCache>
            </c:strRef>
          </c:cat>
          <c:val>
            <c:numRef>
              <c:f>Лист4!$B$2:$B$5</c:f>
              <c:numCache>
                <c:formatCode>General</c:formatCode>
                <c:ptCount val="4"/>
                <c:pt idx="0">
                  <c:v>985</c:v>
                </c:pt>
                <c:pt idx="1">
                  <c:v>277</c:v>
                </c:pt>
                <c:pt idx="2">
                  <c:v>708</c:v>
                </c:pt>
                <c:pt idx="3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Лист4!$C$1</c:f>
              <c:strCache>
                <c:ptCount val="1"/>
                <c:pt idx="0">
                  <c:v>1 півріччя 2023 року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Лист4!$A$2:$A$5</c:f>
              <c:strCache>
                <c:ptCount val="4"/>
                <c:pt idx="0">
                  <c:v>СГД</c:v>
                </c:pt>
                <c:pt idx="1">
                  <c:v>юридичні особи</c:v>
                </c:pt>
                <c:pt idx="2">
                  <c:v>самозайняті</c:v>
                </c:pt>
                <c:pt idx="3">
                  <c:v>в т.ч. аграрії</c:v>
                </c:pt>
              </c:strCache>
            </c:strRef>
          </c:cat>
          <c:val>
            <c:numRef>
              <c:f>Лист4!$C$2:$C$5</c:f>
              <c:numCache>
                <c:formatCode>General</c:formatCode>
                <c:ptCount val="4"/>
                <c:pt idx="0">
                  <c:v>982</c:v>
                </c:pt>
                <c:pt idx="1">
                  <c:v>274</c:v>
                </c:pt>
                <c:pt idx="2">
                  <c:v>708</c:v>
                </c:pt>
                <c:pt idx="3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6649216"/>
        <c:axId val="211235968"/>
        <c:axId val="0"/>
      </c:bar3DChart>
      <c:catAx>
        <c:axId val="16664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11235968"/>
        <c:crosses val="autoZero"/>
        <c:auto val="1"/>
        <c:lblAlgn val="ctr"/>
        <c:lblOffset val="100"/>
        <c:noMultiLvlLbl val="0"/>
      </c:catAx>
      <c:valAx>
        <c:axId val="2112359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6649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Лист1!$B$1:$B$9</c:f>
              <c:strCache>
                <c:ptCount val="9"/>
                <c:pt idx="0">
                  <c:v>освіта- 61,6%</c:v>
                </c:pt>
                <c:pt idx="1">
                  <c:v>ОМС- 11,1%</c:v>
                </c:pt>
                <c:pt idx="2">
                  <c:v>охорона здоров'я-6,6%</c:v>
                </c:pt>
                <c:pt idx="3">
                  <c:v>соціальний захист та соціальне забезпечення- 5,4%</c:v>
                </c:pt>
                <c:pt idx="4">
                  <c:v>культура- 3,1%</c:v>
                </c:pt>
                <c:pt idx="5">
                  <c:v>фізична культура та спорт- 2,2%</c:v>
                </c:pt>
                <c:pt idx="6">
                  <c:v>житлово комунальне господарство- 4,8%</c:v>
                </c:pt>
                <c:pt idx="7">
                  <c:v>економічна та інша діяльність - 1,8%</c:v>
                </c:pt>
                <c:pt idx="8">
                  <c:v>міжбюджетні трансферти-3,4%</c:v>
                </c:pt>
              </c:strCache>
            </c:strRef>
          </c:cat>
          <c:val>
            <c:numRef>
              <c:f>Лист1!$A$1:$A$9</c:f>
              <c:numCache>
                <c:formatCode>General</c:formatCode>
                <c:ptCount val="9"/>
                <c:pt idx="0">
                  <c:v>59751.8</c:v>
                </c:pt>
                <c:pt idx="1">
                  <c:v>10803.7</c:v>
                </c:pt>
                <c:pt idx="2">
                  <c:v>6413.3</c:v>
                </c:pt>
                <c:pt idx="3">
                  <c:v>5245.7</c:v>
                </c:pt>
                <c:pt idx="4">
                  <c:v>3010.4</c:v>
                </c:pt>
                <c:pt idx="5">
                  <c:v>2114.9</c:v>
                </c:pt>
                <c:pt idx="6">
                  <c:v>4614.1000000000004</c:v>
                </c:pt>
                <c:pt idx="7">
                  <c:v>1710.5</c:v>
                </c:pt>
                <c:pt idx="8">
                  <c:v>3288.7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B2C4494-5A1F-4B3D-A973-E8CFA6231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15932</Words>
  <Characters>90815</Characters>
  <Application>Microsoft Office Word</Application>
  <DocSecurity>0</DocSecurity>
  <Lines>756</Lines>
  <Paragraphs>213</Paragraphs>
  <ScaleCrop>false</ScaleCrop>
  <Company/>
  <LinksUpToDate>false</LinksUpToDate>
  <CharactersWithSpaces>106534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2023-12-28T12:50:00Z</dcterms:created>
  <dcterms:modified xsi:type="dcterms:W3CDTF">2023-12-28T12:50:00Z</dcterms:modified>
</cp:coreProperties>
</file>